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D57FA9">
              <w:t>0</w:t>
            </w:r>
            <w:r w:rsidR="00720AE5">
              <w:t>8.22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</w:t>
            </w:r>
            <w:r w:rsidR="00B312D1">
              <w:rPr>
                <w:rFonts w:hint="eastAsia"/>
              </w:rPr>
              <w:t>차</w:t>
            </w:r>
            <w:r>
              <w:t xml:space="preserve">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</w:t>
            </w:r>
            <w:r w:rsidR="00B312D1">
              <w:rPr>
                <w:rFonts w:hint="eastAsia"/>
              </w:rPr>
              <w:t>과장</w:t>
            </w:r>
            <w:r>
              <w:t xml:space="preserve">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Pr="009C1A4F" w:rsidRDefault="00712D78" w:rsidP="00CA2888">
      <w:pPr>
        <w:spacing w:after="0" w:line="192" w:lineRule="auto"/>
        <w:ind w:left="400" w:hangingChars="400" w:hanging="400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720AE5" w:rsidRPr="005D2054" w:rsidRDefault="00720AE5" w:rsidP="00720AE5">
      <w:pPr>
        <w:spacing w:after="0" w:line="240" w:lineRule="auto"/>
        <w:rPr>
          <w:rFonts w:asciiTheme="majorEastAsia" w:eastAsiaTheme="majorEastAsia" w:hAnsiTheme="majorEastAsia" w:cs="Times New Roman"/>
          <w:b/>
          <w:bCs/>
          <w:spacing w:val="-12"/>
          <w:sz w:val="31"/>
          <w:szCs w:val="31"/>
        </w:rPr>
      </w:pPr>
      <w:r w:rsidRPr="005D2054">
        <w:rPr>
          <w:rFonts w:asciiTheme="majorEastAsia" w:eastAsiaTheme="majorEastAsia" w:hAnsiTheme="majorEastAsia" w:cs="Times New Roman" w:hint="eastAsia"/>
          <w:b/>
          <w:bCs/>
          <w:spacing w:val="-12"/>
          <w:sz w:val="31"/>
          <w:szCs w:val="31"/>
        </w:rPr>
        <w:t xml:space="preserve">한미약품, </w:t>
      </w:r>
      <w:r w:rsidRPr="005D2054">
        <w:rPr>
          <w:rFonts w:asciiTheme="majorEastAsia" w:eastAsiaTheme="majorEastAsia" w:hAnsiTheme="majorEastAsia" w:cs="Times New Roman" w:hint="eastAsia"/>
          <w:b/>
          <w:bCs/>
          <w:spacing w:val="-12"/>
          <w:sz w:val="31"/>
          <w:szCs w:val="31"/>
          <w:u w:val="single"/>
        </w:rPr>
        <w:t>차세대 이중항체</w:t>
      </w:r>
      <w:r w:rsidRPr="005D2054">
        <w:rPr>
          <w:rFonts w:asciiTheme="majorEastAsia" w:eastAsiaTheme="majorEastAsia" w:hAnsiTheme="majorEastAsia" w:cs="Times New Roman" w:hint="eastAsia"/>
          <w:b/>
          <w:bCs/>
          <w:spacing w:val="-12"/>
          <w:sz w:val="31"/>
          <w:szCs w:val="31"/>
        </w:rPr>
        <w:t xml:space="preserve"> 적용 면역항암제 글로벌</w:t>
      </w:r>
      <w:r w:rsidRPr="005D2054">
        <w:rPr>
          <w:rFonts w:asciiTheme="majorEastAsia" w:eastAsiaTheme="majorEastAsia" w:hAnsiTheme="majorEastAsia" w:cs="Times New Roman"/>
          <w:b/>
          <w:bCs/>
          <w:spacing w:val="-12"/>
          <w:sz w:val="31"/>
          <w:szCs w:val="31"/>
        </w:rPr>
        <w:t>1</w:t>
      </w:r>
      <w:r w:rsidRPr="005D2054">
        <w:rPr>
          <w:rFonts w:asciiTheme="majorEastAsia" w:eastAsiaTheme="majorEastAsia" w:hAnsiTheme="majorEastAsia" w:cs="Times New Roman" w:hint="eastAsia"/>
          <w:b/>
          <w:bCs/>
          <w:spacing w:val="-12"/>
          <w:sz w:val="31"/>
          <w:szCs w:val="31"/>
        </w:rPr>
        <w:t>상 연내 착수</w:t>
      </w:r>
    </w:p>
    <w:p w:rsidR="00720AE5" w:rsidRPr="00D63D27" w:rsidRDefault="00720AE5" w:rsidP="00720AE5">
      <w:pPr>
        <w:spacing w:after="0" w:line="240" w:lineRule="auto"/>
        <w:ind w:firstLineChars="1200" w:firstLine="2160"/>
        <w:rPr>
          <w:rFonts w:asciiTheme="majorEastAsia" w:eastAsiaTheme="majorEastAsia" w:hAnsiTheme="majorEastAsia" w:cs="Times New Roman"/>
          <w:b/>
          <w:sz w:val="18"/>
          <w:szCs w:val="18"/>
        </w:rPr>
      </w:pPr>
      <w:r w:rsidRPr="00D63D27">
        <w:rPr>
          <w:rFonts w:asciiTheme="majorEastAsia" w:eastAsiaTheme="majorEastAsia" w:hAnsiTheme="majorEastAsia" w:cs="Times New Roman" w:hint="eastAsia"/>
          <w:b/>
          <w:sz w:val="18"/>
          <w:szCs w:val="18"/>
        </w:rPr>
        <w:t>(펜탐바디</w:t>
      </w:r>
      <w:r w:rsidRPr="00D63D27">
        <w:rPr>
          <w:rFonts w:asciiTheme="majorEastAsia" w:eastAsiaTheme="majorEastAsia" w:hAnsiTheme="majorEastAsia" w:cs="Times New Roman"/>
          <w:b/>
          <w:sz w:val="18"/>
          <w:szCs w:val="18"/>
        </w:rPr>
        <w:t>)</w:t>
      </w:r>
    </w:p>
    <w:p w:rsidR="00720AE5" w:rsidRPr="00D63D27" w:rsidRDefault="00720AE5" w:rsidP="00720AE5">
      <w:pPr>
        <w:spacing w:after="0" w:line="240" w:lineRule="auto"/>
        <w:rPr>
          <w:rFonts w:asciiTheme="majorEastAsia" w:eastAsiaTheme="majorEastAsia" w:hAnsiTheme="majorEastAsia" w:cs="Times New Roman"/>
          <w:b/>
          <w:sz w:val="6"/>
          <w:szCs w:val="6"/>
        </w:rPr>
      </w:pPr>
    </w:p>
    <w:p w:rsidR="00720AE5" w:rsidRDefault="00720AE5" w:rsidP="00720AE5">
      <w:pPr>
        <w:spacing w:after="0" w:line="240" w:lineRule="auto"/>
        <w:rPr>
          <w:rFonts w:asciiTheme="majorEastAsia" w:eastAsiaTheme="majorEastAsia" w:hAnsiTheme="majorEastAsia" w:cs="Times New Roman"/>
          <w:b/>
          <w:sz w:val="24"/>
        </w:rPr>
      </w:pPr>
      <w:r>
        <w:rPr>
          <w:rFonts w:asciiTheme="majorEastAsia" w:eastAsiaTheme="majorEastAsia" w:hAnsiTheme="majorEastAsia" w:cs="Times New Roman" w:hint="eastAsia"/>
          <w:b/>
          <w:sz w:val="24"/>
        </w:rPr>
        <w:t xml:space="preserve">美 </w:t>
      </w:r>
      <w:r>
        <w:rPr>
          <w:rFonts w:asciiTheme="majorEastAsia" w:eastAsiaTheme="majorEastAsia" w:hAnsiTheme="majorEastAsia" w:cs="Times New Roman"/>
          <w:b/>
          <w:sz w:val="24"/>
        </w:rPr>
        <w:t xml:space="preserve">FDA </w:t>
      </w:r>
      <w:r>
        <w:rPr>
          <w:rFonts w:asciiTheme="majorEastAsia" w:eastAsiaTheme="majorEastAsia" w:hAnsiTheme="majorEastAsia" w:cs="Times New Roman" w:hint="eastAsia"/>
          <w:b/>
          <w:sz w:val="24"/>
        </w:rPr>
        <w:t>이어 韓 식약처도 임상시험계획 승인, 한국∙미국에서 동시 임상 예정</w:t>
      </w:r>
    </w:p>
    <w:p w:rsidR="00720AE5" w:rsidRPr="00B000C6" w:rsidRDefault="00720AE5" w:rsidP="00720AE5">
      <w:pPr>
        <w:spacing w:after="0" w:line="240" w:lineRule="auto"/>
        <w:rPr>
          <w:rFonts w:asciiTheme="majorEastAsia" w:eastAsiaTheme="majorEastAsia" w:hAnsiTheme="majorEastAsia" w:cs="Times New Roman"/>
          <w:b/>
          <w:sz w:val="14"/>
          <w:szCs w:val="14"/>
        </w:rPr>
      </w:pPr>
    </w:p>
    <w:p w:rsidR="00720AE5" w:rsidRPr="00B000C6" w:rsidRDefault="00720AE5" w:rsidP="00720AE5">
      <w:pPr>
        <w:spacing w:after="0" w:line="192" w:lineRule="auto"/>
        <w:rPr>
          <w:rFonts w:asciiTheme="majorEastAsia" w:eastAsiaTheme="majorEastAsia" w:hAnsiTheme="majorEastAsia" w:cs="Times New Roman"/>
          <w:b/>
          <w:bCs/>
          <w:spacing w:val="-12"/>
          <w:sz w:val="14"/>
          <w:szCs w:val="14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 w:hint="eastAsia"/>
          <w:sz w:val="22"/>
        </w:rPr>
        <w:t>한미약품과</w:t>
      </w:r>
      <w:r w:rsidRPr="00DD29B8">
        <w:rPr>
          <w:rFonts w:ascii="맑은 고딕" w:eastAsia="맑은 고딕" w:hAnsi="맑은 고딕" w:cs="Times New Roman"/>
          <w:sz w:val="22"/>
        </w:rPr>
        <w:t xml:space="preserve"> 북경한미약품이 독자</w:t>
      </w:r>
      <w:r>
        <w:rPr>
          <w:rFonts w:ascii="맑은 고딕" w:eastAsia="맑은 고딕" w:hAnsi="맑은 고딕" w:cs="Times New Roman" w:hint="eastAsia"/>
          <w:sz w:val="22"/>
        </w:rPr>
        <w:t xml:space="preserve"> 개발한</w:t>
      </w:r>
      <w:r w:rsidRPr="00DD29B8">
        <w:rPr>
          <w:rFonts w:ascii="맑은 고딕" w:eastAsia="맑은 고딕" w:hAnsi="맑은 고딕" w:cs="Times New Roman"/>
          <w:sz w:val="22"/>
        </w:rPr>
        <w:t xml:space="preserve"> 이중항체 기술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펜탐바디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를 적용한 </w:t>
      </w:r>
      <w:r w:rsidRPr="00DD29B8">
        <w:rPr>
          <w:rFonts w:ascii="맑은 고딕" w:eastAsia="맑은 고딕" w:hAnsi="맑은 고딕" w:cs="Times New Roman"/>
          <w:sz w:val="22"/>
        </w:rPr>
        <w:t>차세대 면역항암제</w:t>
      </w:r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 xml:space="preserve">BH3120) </w:t>
      </w:r>
      <w:r>
        <w:rPr>
          <w:rFonts w:ascii="맑은 고딕" w:eastAsia="맑은 고딕" w:hAnsi="맑은 고딕" w:cs="Times New Roman" w:hint="eastAsia"/>
          <w:sz w:val="22"/>
        </w:rPr>
        <w:t>임상이 본격화된다.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20AE5" w:rsidRPr="00937D2E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Pr="00F06353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 w:hint="eastAsia"/>
          <w:sz w:val="22"/>
        </w:rPr>
        <w:t>한미약품은</w:t>
      </w:r>
      <w:r w:rsidRPr="00DD29B8">
        <w:rPr>
          <w:rFonts w:ascii="맑은 고딕" w:eastAsia="맑은 고딕" w:hAnsi="맑은 고딕" w:cs="Times New Roman"/>
          <w:sz w:val="22"/>
        </w:rPr>
        <w:t xml:space="preserve"> 최근 식품의약품안전처로부터 차세대 면역항암제</w:t>
      </w:r>
      <w:r>
        <w:rPr>
          <w:rFonts w:ascii="맑은 고딕" w:eastAsia="맑은 고딕" w:hAnsi="맑은 고딕" w:cs="Times New Roman"/>
          <w:sz w:val="22"/>
        </w:rPr>
        <w:t xml:space="preserve"> ‘BH3120(PD-L1/4-1BB BsAb)’</w:t>
      </w:r>
      <w:r w:rsidRPr="00DD29B8">
        <w:rPr>
          <w:rFonts w:ascii="맑은 고딕" w:eastAsia="맑은 고딕" w:hAnsi="맑은 고딕" w:cs="Times New Roman"/>
          <w:sz w:val="22"/>
        </w:rPr>
        <w:t>의 국내 1상 임상시험계획(IND)을 승인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D29B8">
        <w:rPr>
          <w:rFonts w:ascii="맑은 고딕" w:eastAsia="맑은 고딕" w:hAnsi="맑은 고딕" w:cs="Times New Roman"/>
          <w:sz w:val="22"/>
        </w:rPr>
        <w:t>받았다고</w:t>
      </w:r>
      <w:r>
        <w:rPr>
          <w:rFonts w:ascii="맑은 고딕" w:eastAsia="맑은 고딕" w:hAnsi="맑은 고딕" w:cs="Times New Roman"/>
          <w:sz w:val="22"/>
        </w:rPr>
        <w:t xml:space="preserve"> 22</w:t>
      </w:r>
      <w:r w:rsidRPr="00DD29B8">
        <w:rPr>
          <w:rFonts w:ascii="맑은 고딕" w:eastAsia="맑은 고딕" w:hAnsi="맑은 고딕" w:cs="Times New Roman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앞서 한미약품은 지난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월 </w:t>
      </w:r>
      <w:r w:rsidRPr="00F06353">
        <w:rPr>
          <w:rFonts w:ascii="맑은 고딕" w:eastAsia="맑은 고딕" w:hAnsi="맑은 고딕" w:cs="Times New Roman" w:hint="eastAsia"/>
          <w:sz w:val="22"/>
        </w:rPr>
        <w:t>미국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식품의약국(</w:t>
      </w:r>
      <w:r>
        <w:rPr>
          <w:rFonts w:ascii="맑은 고딕" w:eastAsia="맑은 고딕" w:hAnsi="맑은 고딕" w:cs="Times New Roman"/>
          <w:sz w:val="22"/>
        </w:rPr>
        <w:t>FDA)</w:t>
      </w:r>
      <w:r>
        <w:rPr>
          <w:rFonts w:ascii="맑은 고딕" w:eastAsia="맑은 고딕" w:hAnsi="맑은 고딕" w:cs="Times New Roman" w:hint="eastAsia"/>
          <w:sz w:val="22"/>
        </w:rPr>
        <w:t xml:space="preserve">로부터 같은 후보 물질에 대한 </w:t>
      </w:r>
      <w:r w:rsidRPr="00F06353">
        <w:rPr>
          <w:rFonts w:ascii="맑은 고딕" w:eastAsia="맑은 고딕" w:hAnsi="맑은 고딕" w:cs="Times New Roman"/>
          <w:sz w:val="22"/>
        </w:rPr>
        <w:t>IND 승인을 받</w:t>
      </w:r>
      <w:r>
        <w:rPr>
          <w:rFonts w:ascii="맑은 고딕" w:eastAsia="맑은 고딕" w:hAnsi="맑은 고딕" w:cs="Times New Roman" w:hint="eastAsia"/>
          <w:sz w:val="22"/>
        </w:rPr>
        <w:t>은 바 있다.</w:t>
      </w:r>
    </w:p>
    <w:p w:rsidR="00720AE5" w:rsidRPr="005F4B59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Pr="00DD29B8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 w:hint="eastAsia"/>
          <w:sz w:val="22"/>
        </w:rPr>
        <w:t>한미약품과</w:t>
      </w:r>
      <w:r w:rsidRPr="00DD29B8">
        <w:rPr>
          <w:rFonts w:ascii="맑은 고딕" w:eastAsia="맑은 고딕" w:hAnsi="맑은 고딕" w:cs="Times New Roman"/>
          <w:sz w:val="22"/>
        </w:rPr>
        <w:t xml:space="preserve"> 북경한미약품이 공동 개발중인 BH3120은 하나의 항체가 서로 다른 2개 표적에 동시 결합하는 이중항체 플랫폼 </w:t>
      </w:r>
      <w:r>
        <w:rPr>
          <w:rFonts w:ascii="맑은 고딕" w:eastAsia="맑은 고딕" w:hAnsi="맑은 고딕" w:cs="Times New Roman" w:hint="eastAsia"/>
          <w:sz w:val="22"/>
        </w:rPr>
        <w:t xml:space="preserve">기술 </w:t>
      </w:r>
      <w:r w:rsidRPr="00DD29B8">
        <w:rPr>
          <w:rFonts w:ascii="맑은 고딕" w:eastAsia="맑은 고딕" w:hAnsi="맑은 고딕" w:cs="Times New Roman"/>
          <w:sz w:val="22"/>
        </w:rPr>
        <w:t>‘펜탐바디’를 적용한 신약 후보물질로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sz w:val="22"/>
        </w:rPr>
        <w:t>이를 통해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DD29B8">
        <w:rPr>
          <w:rFonts w:ascii="맑은 고딕" w:eastAsia="맑은 고딕" w:hAnsi="맑은 고딕" w:cs="Times New Roman"/>
          <w:sz w:val="22"/>
        </w:rPr>
        <w:t>면역세포를 활성화시키는 면역 항암치료와 암세포만 공격하는 표적 항암치료를 동시에 할 수 있는 장점이 있다.</w:t>
      </w: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/>
          <w:sz w:val="22"/>
        </w:rPr>
        <w:t xml:space="preserve">BH3120은 PD-L1과 4-1BB 각각에 대한 </w:t>
      </w:r>
      <w:r>
        <w:rPr>
          <w:rFonts w:ascii="맑은 고딕" w:eastAsia="맑은 고딕" w:hAnsi="맑은 고딕" w:cs="Times New Roman"/>
          <w:sz w:val="22"/>
        </w:rPr>
        <w:t xml:space="preserve">결합 </w:t>
      </w:r>
      <w:r>
        <w:rPr>
          <w:rFonts w:ascii="맑은 고딕" w:eastAsia="맑은 고딕" w:hAnsi="맑은 고딕" w:cs="Times New Roman" w:hint="eastAsia"/>
          <w:sz w:val="22"/>
        </w:rPr>
        <w:t>특성</w:t>
      </w:r>
      <w:r w:rsidRPr="00DD29B8">
        <w:rPr>
          <w:rFonts w:ascii="맑은 고딕" w:eastAsia="맑은 고딕" w:hAnsi="맑은 고딕" w:cs="Times New Roman"/>
          <w:sz w:val="22"/>
        </w:rPr>
        <w:t xml:space="preserve">을 다르게 디자인한 </w:t>
      </w:r>
      <w:r w:rsidRPr="00215C70">
        <w:rPr>
          <w:rFonts w:ascii="맑은 고딕" w:eastAsia="맑은 고딕" w:hAnsi="맑은 고딕" w:cs="Times New Roman" w:hint="eastAsia"/>
          <w:sz w:val="22"/>
        </w:rPr>
        <w:t>면역글로불린</w:t>
      </w:r>
      <w:r>
        <w:rPr>
          <w:rFonts w:ascii="맑은 고딕" w:eastAsia="맑은 고딕" w:hAnsi="맑은 고딕" w:cs="Times New Roman"/>
          <w:sz w:val="22"/>
        </w:rPr>
        <w:t xml:space="preserve"> G</w:t>
      </w:r>
      <w:r w:rsidRPr="00DD29B8">
        <w:rPr>
          <w:rFonts w:ascii="맑은 고딕" w:eastAsia="맑은 고딕" w:hAnsi="맑은 고딕" w:cs="Times New Roman"/>
          <w:sz w:val="22"/>
        </w:rPr>
        <w:t>(IgG) 형태의 이중항</w:t>
      </w:r>
      <w:r>
        <w:rPr>
          <w:rFonts w:ascii="맑은 고딕" w:eastAsia="맑은 고딕" w:hAnsi="맑은 고딕" w:cs="Times New Roman"/>
          <w:sz w:val="22"/>
        </w:rPr>
        <w:t>체</w:t>
      </w:r>
      <w:r>
        <w:rPr>
          <w:rFonts w:ascii="맑은 고딕" w:eastAsia="맑은 고딕" w:hAnsi="맑은 고딕" w:cs="Times New Roman" w:hint="eastAsia"/>
          <w:sz w:val="22"/>
        </w:rPr>
        <w:t>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다양한 연구를 바탕으로 디자인된</w:t>
      </w:r>
      <w:r w:rsidRPr="00215C70">
        <w:rPr>
          <w:rFonts w:ascii="맑은 고딕" w:eastAsia="맑은 고딕" w:hAnsi="맑은 고딕" w:cs="Times New Roman"/>
          <w:sz w:val="22"/>
        </w:rPr>
        <w:t xml:space="preserve"> 결합력의 차이가 유효성</w:t>
      </w:r>
      <w:r>
        <w:rPr>
          <w:rFonts w:ascii="맑은 고딕" w:eastAsia="맑은 고딕" w:hAnsi="맑은 고딕" w:cs="Times New Roman" w:hint="eastAsia"/>
          <w:sz w:val="22"/>
        </w:rPr>
        <w:t xml:space="preserve"> 및 안전성</w:t>
      </w:r>
      <w:r w:rsidRPr="00215C70">
        <w:rPr>
          <w:rFonts w:ascii="맑은 고딕" w:eastAsia="맑은 고딕" w:hAnsi="맑은 고딕" w:cs="Times New Roman"/>
          <w:sz w:val="22"/>
        </w:rPr>
        <w:t xml:space="preserve">의 </w:t>
      </w:r>
      <w:r>
        <w:rPr>
          <w:rFonts w:ascii="맑은 고딕" w:eastAsia="맑은 고딕" w:hAnsi="맑은 고딕" w:cs="Times New Roman"/>
          <w:sz w:val="22"/>
        </w:rPr>
        <w:t>차별</w:t>
      </w:r>
      <w:r>
        <w:rPr>
          <w:rFonts w:ascii="맑은 고딕" w:eastAsia="맑은 고딕" w:hAnsi="맑은 고딕" w:cs="Times New Roman" w:hint="eastAsia"/>
          <w:sz w:val="22"/>
        </w:rPr>
        <w:t>화를</w:t>
      </w:r>
      <w:r w:rsidRPr="00215C70">
        <w:rPr>
          <w:rFonts w:ascii="맑은 고딕" w:eastAsia="맑은 고딕" w:hAnsi="맑은 고딕" w:cs="Times New Roman"/>
          <w:sz w:val="22"/>
        </w:rPr>
        <w:t xml:space="preserve"> 유도</w:t>
      </w:r>
      <w:r>
        <w:rPr>
          <w:rFonts w:ascii="맑은 고딕" w:eastAsia="맑은 고딕" w:hAnsi="맑은 고딕" w:cs="Times New Roman" w:hint="eastAsia"/>
          <w:sz w:val="22"/>
        </w:rPr>
        <w:t>한다.</w:t>
      </w:r>
    </w:p>
    <w:p w:rsidR="00720AE5" w:rsidRPr="005F4B59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/>
          <w:sz w:val="22"/>
        </w:rPr>
        <w:t>기존에 개발중인 4-1BB 단일클론 항체들은 효능 또는 안전성 측면의 한계가 있지만, BH3120의 경우 4-1BB는 물론 암세포 표면에 위치한 PD-L1까지 동시 타깃하는 이중항체기전으로 종양미세환경(TME)에만 특이적으로 작용하며, 암조직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D29B8">
        <w:rPr>
          <w:rFonts w:ascii="맑은 고딕" w:eastAsia="맑은 고딕" w:hAnsi="맑은 고딕" w:cs="Times New Roman"/>
          <w:sz w:val="22"/>
        </w:rPr>
        <w:t xml:space="preserve">내 면역세포 기능 활성화를 통한 강력한 항종양 효과를 </w:t>
      </w:r>
      <w:r>
        <w:rPr>
          <w:rFonts w:ascii="맑은 고딕" w:eastAsia="맑은 고딕" w:hAnsi="맑은 고딕" w:cs="Times New Roman" w:hint="eastAsia"/>
          <w:sz w:val="22"/>
        </w:rPr>
        <w:t>나타낸다.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한미약품은 단독 요법 효과 외에도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DD29B8">
        <w:rPr>
          <w:rFonts w:ascii="맑은 고딕" w:eastAsia="맑은 고딕" w:hAnsi="맑은 고딕" w:cs="Times New Roman"/>
          <w:sz w:val="22"/>
        </w:rPr>
        <w:t xml:space="preserve">PD-1 </w:t>
      </w:r>
      <w:r>
        <w:rPr>
          <w:rFonts w:ascii="맑은 고딕" w:eastAsia="맑은 고딕" w:hAnsi="맑은 고딕" w:cs="Times New Roman" w:hint="eastAsia"/>
          <w:sz w:val="22"/>
        </w:rPr>
        <w:t>억제제</w:t>
      </w:r>
      <w:r w:rsidRPr="00DD29B8">
        <w:rPr>
          <w:rFonts w:ascii="맑은 고딕" w:eastAsia="맑은 고딕" w:hAnsi="맑은 고딕" w:cs="Times New Roman"/>
          <w:sz w:val="22"/>
        </w:rPr>
        <w:t xml:space="preserve">와 병용 </w:t>
      </w:r>
      <w:r w:rsidRPr="00DD29B8">
        <w:rPr>
          <w:rFonts w:ascii="맑은 고딕" w:eastAsia="맑은 고딕" w:hAnsi="맑은 고딕" w:cs="Times New Roman" w:hint="eastAsia"/>
          <w:sz w:val="22"/>
        </w:rPr>
        <w:t>시</w:t>
      </w:r>
      <w:r w:rsidRPr="00DD29B8">
        <w:rPr>
          <w:rFonts w:ascii="맑은 고딕" w:eastAsia="맑은 고딕" w:hAnsi="맑은 고딕" w:cs="Times New Roman"/>
          <w:sz w:val="22"/>
        </w:rPr>
        <w:t xml:space="preserve"> 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DD29B8">
        <w:rPr>
          <w:rFonts w:ascii="맑은 고딕" w:eastAsia="맑은 고딕" w:hAnsi="맑은 고딕" w:cs="Times New Roman"/>
          <w:sz w:val="22"/>
        </w:rPr>
        <w:t>조직이 모두 사라지는 강력한 시너지 효과</w:t>
      </w:r>
      <w:r>
        <w:rPr>
          <w:rFonts w:ascii="맑은 고딕" w:eastAsia="맑은 고딕" w:hAnsi="맑은 고딕" w:cs="Times New Roman" w:hint="eastAsia"/>
          <w:sz w:val="22"/>
        </w:rPr>
        <w:t>도 확인했다.</w:t>
      </w:r>
    </w:p>
    <w:p w:rsidR="00720AE5" w:rsidRPr="005F4B59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29B8">
        <w:rPr>
          <w:rFonts w:ascii="맑은 고딕" w:eastAsia="맑은 고딕" w:hAnsi="맑은 고딕" w:cs="Times New Roman"/>
          <w:sz w:val="22"/>
        </w:rPr>
        <w:t xml:space="preserve">BH3120은 영장류 대상 안전성 연구에서 </w:t>
      </w:r>
      <w:r>
        <w:rPr>
          <w:rFonts w:ascii="맑은 고딕" w:eastAsia="맑은 고딕" w:hAnsi="맑은 고딕" w:cs="Times New Roman" w:hint="eastAsia"/>
          <w:sz w:val="22"/>
        </w:rPr>
        <w:t>독성 및 면역계 부작용이 관찰되지 않았</w:t>
      </w:r>
      <w:r w:rsidRPr="00DD29B8">
        <w:rPr>
          <w:rFonts w:ascii="맑은 고딕" w:eastAsia="맑은 고딕" w:hAnsi="맑은 고딕" w:cs="Times New Roman"/>
          <w:sz w:val="22"/>
        </w:rPr>
        <w:t xml:space="preserve">으며, </w:t>
      </w:r>
      <w:r>
        <w:rPr>
          <w:rFonts w:ascii="맑은 고딕" w:eastAsia="맑은 고딕" w:hAnsi="맑은 고딕" w:cs="Times New Roman" w:hint="eastAsia"/>
          <w:sz w:val="22"/>
        </w:rPr>
        <w:t>현재</w:t>
      </w:r>
      <w:r w:rsidRPr="00DD29B8">
        <w:rPr>
          <w:rFonts w:ascii="맑은 고딕" w:eastAsia="맑은 고딕" w:hAnsi="맑은 고딕" w:cs="Times New Roman"/>
          <w:sz w:val="22"/>
        </w:rPr>
        <w:t xml:space="preserve"> 개발중인 동일계열 경쟁 품목 </w:t>
      </w:r>
      <w:r>
        <w:rPr>
          <w:rFonts w:ascii="맑은 고딕" w:eastAsia="맑은 고딕" w:hAnsi="맑은 고딕" w:cs="Times New Roman" w:hint="eastAsia"/>
          <w:sz w:val="22"/>
        </w:rPr>
        <w:t>대비</w:t>
      </w:r>
      <w:r w:rsidRPr="00DD29B8">
        <w:rPr>
          <w:rFonts w:ascii="맑은 고딕" w:eastAsia="맑은 고딕" w:hAnsi="맑은 고딕" w:cs="Times New Roman"/>
          <w:sz w:val="22"/>
        </w:rPr>
        <w:t xml:space="preserve"> 우수한 수준의 안전성 프로파일이</w:t>
      </w:r>
      <w:r>
        <w:rPr>
          <w:rFonts w:ascii="맑은 고딕" w:eastAsia="맑은 고딕" w:hAnsi="맑은 고딕" w:cs="Times New Roman" w:hint="eastAsia"/>
          <w:sz w:val="22"/>
        </w:rPr>
        <w:t xml:space="preserve"> 확인됐</w:t>
      </w:r>
      <w:r w:rsidRPr="00DD29B8">
        <w:rPr>
          <w:rFonts w:ascii="맑은 고딕" w:eastAsia="맑은 고딕" w:hAnsi="맑은 고딕" w:cs="Times New Roman"/>
          <w:sz w:val="22"/>
        </w:rPr>
        <w:t>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올해 4월 열린 </w:t>
      </w:r>
      <w:r w:rsidRPr="00226E6C">
        <w:rPr>
          <w:rFonts w:ascii="맑은 고딕" w:eastAsia="맑은 고딕" w:hAnsi="맑은 고딕" w:cs="Times New Roman" w:hint="eastAsia"/>
          <w:sz w:val="22"/>
        </w:rPr>
        <w:t>미국암연구학회</w:t>
      </w:r>
      <w:r>
        <w:rPr>
          <w:rFonts w:ascii="맑은 고딕" w:eastAsia="맑은 고딕" w:hAnsi="맑은 고딕" w:cs="Times New Roman"/>
          <w:sz w:val="22"/>
        </w:rPr>
        <w:t>(AACR</w:t>
      </w:r>
      <w:r w:rsidRPr="00226E6C">
        <w:rPr>
          <w:rFonts w:ascii="맑은 고딕" w:eastAsia="맑은 고딕" w:hAnsi="맑은 고딕" w:cs="Times New Roman"/>
          <w:sz w:val="22"/>
        </w:rPr>
        <w:t>)에서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26E6C">
        <w:rPr>
          <w:rFonts w:ascii="맑은 고딕" w:eastAsia="맑은 고딕" w:hAnsi="맑은 고딕" w:cs="Times New Roman" w:hint="eastAsia"/>
          <w:sz w:val="22"/>
        </w:rPr>
        <w:t>암조직과</w:t>
      </w:r>
      <w:r w:rsidRPr="00226E6C">
        <w:rPr>
          <w:rFonts w:ascii="맑은 고딕" w:eastAsia="맑은 고딕" w:hAnsi="맑은 고딕" w:cs="Times New Roman"/>
          <w:sz w:val="22"/>
        </w:rPr>
        <w:t xml:space="preserve"> 정상조직 사이에서 면역활성의 뚜렷한 디커플링 </w:t>
      </w:r>
      <w:r>
        <w:rPr>
          <w:rFonts w:ascii="맑은 고딕" w:eastAsia="맑은 고딕" w:hAnsi="맑은 고딕" w:cs="Times New Roman"/>
          <w:sz w:val="22"/>
        </w:rPr>
        <w:t>현상</w:t>
      </w:r>
      <w:r>
        <w:rPr>
          <w:rFonts w:ascii="맑은 고딕" w:eastAsia="맑은 고딕" w:hAnsi="맑은 고딕" w:cs="Times New Roman" w:hint="eastAsia"/>
          <w:sz w:val="22"/>
        </w:rPr>
        <w:t>이 나타나는 연구 결과를 발표하며, 기존의 면역항암제 부작용을 최소화하는</w:t>
      </w:r>
      <w:r w:rsidRPr="00DD29B8">
        <w:rPr>
          <w:rFonts w:ascii="맑은 고딕" w:eastAsia="맑은 고딕" w:hAnsi="맑은 고딕" w:cs="Times New Roman"/>
          <w:sz w:val="22"/>
        </w:rPr>
        <w:t xml:space="preserve"> 신규 면역항암제 개발 가능성을 보여줬다.</w:t>
      </w: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DD29B8">
        <w:rPr>
          <w:rFonts w:ascii="맑은 고딕" w:eastAsia="맑은 고딕" w:hAnsi="맑은 고딕" w:cs="Times New Roman" w:hint="eastAsia"/>
          <w:sz w:val="22"/>
        </w:rPr>
        <w:t>이</w:t>
      </w:r>
      <w:r w:rsidRPr="00DD29B8">
        <w:rPr>
          <w:rFonts w:ascii="맑은 고딕" w:eastAsia="맑은 고딕" w:hAnsi="맑은 고딕" w:cs="Times New Roman"/>
          <w:sz w:val="22"/>
        </w:rPr>
        <w:t xml:space="preserve"> 같은 전임상 연구결과를 토대로 </w:t>
      </w:r>
      <w:r>
        <w:rPr>
          <w:rFonts w:ascii="맑은 고딕" w:eastAsia="맑은 고딕" w:hAnsi="맑은 고딕" w:cs="Times New Roman" w:hint="eastAsia"/>
          <w:sz w:val="22"/>
        </w:rPr>
        <w:t xml:space="preserve">연내 </w:t>
      </w:r>
      <w:r w:rsidRPr="00DD29B8">
        <w:rPr>
          <w:rFonts w:ascii="맑은 고딕" w:eastAsia="맑은 고딕" w:hAnsi="맑은 고딕" w:cs="Times New Roman"/>
          <w:sz w:val="22"/>
        </w:rPr>
        <w:t xml:space="preserve">한국과 미국에서 </w:t>
      </w:r>
      <w:r>
        <w:rPr>
          <w:rFonts w:ascii="맑은 고딕" w:eastAsia="맑은 고딕" w:hAnsi="맑은 고딕" w:cs="Times New Roman" w:hint="eastAsia"/>
          <w:sz w:val="22"/>
        </w:rPr>
        <w:t xml:space="preserve">동시에 글로벌 </w:t>
      </w:r>
      <w:r w:rsidRPr="00DD29B8">
        <w:rPr>
          <w:rFonts w:ascii="맑은 고딕" w:eastAsia="맑은 고딕" w:hAnsi="맑은 고딕" w:cs="Times New Roman"/>
          <w:sz w:val="22"/>
        </w:rPr>
        <w:t>임</w:t>
      </w:r>
      <w:r w:rsidRPr="00DD29B8">
        <w:rPr>
          <w:rFonts w:ascii="맑은 고딕" w:eastAsia="맑은 고딕" w:hAnsi="맑은 고딕" w:cs="Times New Roman"/>
          <w:sz w:val="22"/>
        </w:rPr>
        <w:lastRenderedPageBreak/>
        <w:t>상 1</w:t>
      </w:r>
      <w:r>
        <w:rPr>
          <w:rFonts w:ascii="맑은 고딕" w:eastAsia="맑은 고딕" w:hAnsi="맑은 고딕" w:cs="Times New Roman"/>
          <w:sz w:val="22"/>
        </w:rPr>
        <w:t>상</w:t>
      </w:r>
      <w:r>
        <w:rPr>
          <w:rFonts w:ascii="맑은 고딕" w:eastAsia="맑은 고딕" w:hAnsi="맑은 고딕" w:cs="Times New Roman" w:hint="eastAsia"/>
          <w:sz w:val="22"/>
        </w:rPr>
        <w:t>에 착수할 계획이다.</w:t>
      </w:r>
    </w:p>
    <w:p w:rsidR="00720AE5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20AE5" w:rsidRPr="005F4B59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 w:rsidRPr="00196D65">
        <w:rPr>
          <w:rFonts w:ascii="맑은 고딕" w:eastAsia="맑은 고딕" w:hAnsi="맑은 고딕" w:cs="Times New Roman"/>
          <w:sz w:val="22"/>
        </w:rPr>
        <w:t xml:space="preserve">BH3120은 </w:t>
      </w:r>
      <w:r>
        <w:rPr>
          <w:rFonts w:ascii="맑은 고딕" w:eastAsia="맑은 고딕" w:hAnsi="맑은 고딕" w:cs="Times New Roman" w:hint="eastAsia"/>
          <w:sz w:val="22"/>
        </w:rPr>
        <w:t xml:space="preserve">차세대 이중항체 플랫폼 기술 </w:t>
      </w:r>
      <w:r>
        <w:rPr>
          <w:rFonts w:ascii="맑은 고딕" w:eastAsia="맑은 고딕" w:hAnsi="맑은 고딕" w:cs="Times New Roman"/>
          <w:sz w:val="22"/>
        </w:rPr>
        <w:t>‘</w:t>
      </w:r>
      <w:r w:rsidRPr="00196D65">
        <w:rPr>
          <w:rFonts w:ascii="맑은 고딕" w:eastAsia="맑은 고딕" w:hAnsi="맑은 고딕" w:cs="Times New Roman"/>
          <w:sz w:val="22"/>
        </w:rPr>
        <w:t>펜탐바디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를</w:t>
      </w:r>
      <w:r w:rsidRPr="00196D65">
        <w:rPr>
          <w:rFonts w:ascii="맑은 고딕" w:eastAsia="맑은 고딕" w:hAnsi="맑은 고딕" w:cs="Times New Roman"/>
          <w:sz w:val="22"/>
        </w:rPr>
        <w:t xml:space="preserve"> 활용해 글로벌 임상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96D65">
        <w:rPr>
          <w:rFonts w:ascii="맑은 고딕" w:eastAsia="맑은 고딕" w:hAnsi="맑은 고딕" w:cs="Times New Roman"/>
          <w:sz w:val="22"/>
        </w:rPr>
        <w:t xml:space="preserve">연구를 진행하는 첫 번째 </w:t>
      </w:r>
      <w:r>
        <w:rPr>
          <w:rFonts w:ascii="맑은 고딕" w:eastAsia="맑은 고딕" w:hAnsi="맑은 고딕" w:cs="Times New Roman"/>
          <w:sz w:val="22"/>
        </w:rPr>
        <w:t>프로젝트”</w:t>
      </w:r>
      <w:r>
        <w:rPr>
          <w:rFonts w:ascii="맑은 고딕" w:eastAsia="맑은 고딕" w:hAnsi="맑은 고딕" w:cs="Times New Roman" w:hint="eastAsia"/>
          <w:sz w:val="22"/>
        </w:rPr>
        <w:t xml:space="preserve">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한미의 독자 플랫폼 기술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랩스커버리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뒤를 잇는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펜탐바디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가 한미의 탄탄한 미래 가치를 지속적으로 창출해 낼 것으로 기대한다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720AE5" w:rsidRPr="007C6091" w:rsidRDefault="00720AE5" w:rsidP="00720A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354CAD" w:rsidRPr="00CC3BE6" w:rsidRDefault="00720AE5" w:rsidP="00720AE5">
      <w:pPr>
        <w:spacing w:after="0" w:line="240" w:lineRule="auto"/>
        <w:jc w:val="right"/>
        <w:rPr>
          <w:rFonts w:ascii="맑은 고딕" w:eastAsia="맑은 고딕" w:hAnsi="맑은 고딕" w:cs="Times New Roman"/>
          <w:sz w:val="22"/>
        </w:rPr>
      </w:pPr>
      <w:r w:rsidRPr="00E86405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p w:rsidR="00094071" w:rsidRPr="00354CAD" w:rsidRDefault="00094071" w:rsidP="00CC3BE6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</w:p>
    <w:sectPr w:rsidR="00094071" w:rsidRPr="00354CAD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A8B" w:rsidRDefault="00837A8B" w:rsidP="00E32DD0">
      <w:pPr>
        <w:spacing w:after="0" w:line="240" w:lineRule="auto"/>
      </w:pPr>
      <w:r>
        <w:separator/>
      </w:r>
    </w:p>
  </w:endnote>
  <w:endnote w:type="continuationSeparator" w:id="0">
    <w:p w:rsidR="00837A8B" w:rsidRDefault="00837A8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A8B" w:rsidRDefault="00837A8B" w:rsidP="00E32DD0">
      <w:pPr>
        <w:spacing w:after="0" w:line="240" w:lineRule="auto"/>
      </w:pPr>
      <w:r>
        <w:separator/>
      </w:r>
    </w:p>
  </w:footnote>
  <w:footnote w:type="continuationSeparator" w:id="0">
    <w:p w:rsidR="00837A8B" w:rsidRDefault="00837A8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150B6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57965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80B"/>
    <w:rsid w:val="0013296E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53B5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D2A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BC2"/>
    <w:rsid w:val="001B32BB"/>
    <w:rsid w:val="001B3660"/>
    <w:rsid w:val="001B4288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D3E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1A1E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69F7"/>
    <w:rsid w:val="00277643"/>
    <w:rsid w:val="00281862"/>
    <w:rsid w:val="00281C97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5C1B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CAD"/>
    <w:rsid w:val="003556A1"/>
    <w:rsid w:val="00355889"/>
    <w:rsid w:val="00356356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13B0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C01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54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B3D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0AE5"/>
    <w:rsid w:val="0072146E"/>
    <w:rsid w:val="00721742"/>
    <w:rsid w:val="00721E8F"/>
    <w:rsid w:val="007241BB"/>
    <w:rsid w:val="007252A2"/>
    <w:rsid w:val="0072668A"/>
    <w:rsid w:val="007300BF"/>
    <w:rsid w:val="007309C2"/>
    <w:rsid w:val="007321B9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37A8B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32B3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45B5"/>
    <w:rsid w:val="008E5A88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1B5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B9"/>
    <w:rsid w:val="00982DF4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A4F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DD0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507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4490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0C5"/>
    <w:rsid w:val="00B2468B"/>
    <w:rsid w:val="00B25026"/>
    <w:rsid w:val="00B2510B"/>
    <w:rsid w:val="00B27C7E"/>
    <w:rsid w:val="00B27CF6"/>
    <w:rsid w:val="00B30F6C"/>
    <w:rsid w:val="00B312D1"/>
    <w:rsid w:val="00B3154D"/>
    <w:rsid w:val="00B33C2A"/>
    <w:rsid w:val="00B34E1F"/>
    <w:rsid w:val="00B35589"/>
    <w:rsid w:val="00B359CF"/>
    <w:rsid w:val="00B406E2"/>
    <w:rsid w:val="00B4113B"/>
    <w:rsid w:val="00B411BB"/>
    <w:rsid w:val="00B4247D"/>
    <w:rsid w:val="00B42E30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026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1B1B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14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0FD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B05"/>
    <w:rsid w:val="00D04833"/>
    <w:rsid w:val="00D0495E"/>
    <w:rsid w:val="00D0636B"/>
    <w:rsid w:val="00D078A4"/>
    <w:rsid w:val="00D0795B"/>
    <w:rsid w:val="00D106AD"/>
    <w:rsid w:val="00D10D44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09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174F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29B8"/>
    <w:rsid w:val="00DD3122"/>
    <w:rsid w:val="00DD3535"/>
    <w:rsid w:val="00DD751A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6222"/>
    <w:rsid w:val="00E466C4"/>
    <w:rsid w:val="00E50180"/>
    <w:rsid w:val="00E506B1"/>
    <w:rsid w:val="00E51162"/>
    <w:rsid w:val="00E5244C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46BC"/>
    <w:rsid w:val="00EC503D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78AF"/>
    <w:rsid w:val="00F1153B"/>
    <w:rsid w:val="00F12AEE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917"/>
    <w:rsid w:val="00F823E3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56C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3FAC8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F83AC-4C42-4E43-B3A3-8A61C52EE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cp:lastPrinted>2023-07-11T07:18:00Z</cp:lastPrinted>
  <dcterms:created xsi:type="dcterms:W3CDTF">2023-03-08T06:28:00Z</dcterms:created>
  <dcterms:modified xsi:type="dcterms:W3CDTF">2023-08-22T00:10:00Z</dcterms:modified>
</cp:coreProperties>
</file>