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916E03">
              <w:t>05.08</w:t>
            </w:r>
            <w:bookmarkStart w:id="0" w:name="_GoBack"/>
            <w:bookmarkEnd w:id="0"/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6F558E" w:rsidRDefault="006F558E" w:rsidP="009C14FB">
            <w:r>
              <w:rPr>
                <w:rFonts w:hint="eastAsia"/>
              </w:rPr>
              <w:t>장진혁</w:t>
            </w:r>
            <w:r w:rsidR="009C14FB" w:rsidRPr="00C7668A">
              <w:t xml:space="preserve"> </w:t>
            </w:r>
            <w:r>
              <w:rPr>
                <w:rFonts w:hint="eastAsia"/>
              </w:rPr>
              <w:t>과</w:t>
            </w:r>
            <w:r w:rsidR="009C14FB" w:rsidRPr="00C7668A">
              <w:t>장</w:t>
            </w:r>
            <w:r>
              <w:t xml:space="preserve"> T: 02 410 0429</w:t>
            </w:r>
          </w:p>
          <w:p w:rsidR="009C14FB" w:rsidRPr="00C7668A" w:rsidRDefault="006F558E" w:rsidP="009C14FB">
            <w:r>
              <w:rPr>
                <w:rFonts w:hint="eastAsia"/>
              </w:rPr>
              <w:t>남예주 과장</w:t>
            </w:r>
            <w:r w:rsidR="009C14FB" w:rsidRPr="00C7668A">
              <w:t xml:space="preserve"> </w:t>
            </w:r>
            <w:r>
              <w:t>T: 02 410</w:t>
            </w:r>
            <w:r w:rsidR="006621AE">
              <w:t xml:space="preserve"> 9089</w:t>
            </w:r>
          </w:p>
          <w:p w:rsidR="009C14FB" w:rsidRPr="00C7668A" w:rsidRDefault="006F558E" w:rsidP="003C5CDB">
            <w:r>
              <w:rPr>
                <w:rFonts w:hint="eastAsia"/>
              </w:rPr>
              <w:t>김예지</w:t>
            </w:r>
            <w:r w:rsidR="009C14FB" w:rsidRPr="00C7668A">
              <w:t xml:space="preserve"> </w:t>
            </w:r>
            <w:r>
              <w:rPr>
                <w:rFonts w:hint="eastAsia"/>
              </w:rPr>
              <w:t>대리</w:t>
            </w:r>
            <w:r w:rsidR="009C14FB" w:rsidRPr="00C7668A">
              <w:t xml:space="preserve"> T: 02 410 </w:t>
            </w:r>
            <w:r w:rsidR="006621AE">
              <w:t>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AA7EEF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F54282" w:rsidRPr="001049ED" w:rsidRDefault="001049ED" w:rsidP="001049ED">
      <w:pPr>
        <w:spacing w:after="0" w:line="240" w:lineRule="auto"/>
        <w:ind w:left="2100" w:hangingChars="700" w:hanging="2100"/>
        <w:jc w:val="center"/>
        <w:rPr>
          <w:rFonts w:ascii="맑은 고딕" w:eastAsia="맑은 고딕" w:hAnsi="맑은 고딕" w:cs="Times New Roman"/>
          <w:b/>
          <w:bCs/>
          <w:spacing w:val="-30"/>
          <w:sz w:val="36"/>
          <w:szCs w:val="34"/>
        </w:rPr>
      </w:pP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  <w:u w:val="single"/>
        </w:rPr>
        <w:t>한미약품 혁신 M</w:t>
      </w:r>
      <w:r w:rsidRPr="001049ED">
        <w:rPr>
          <w:rFonts w:ascii="맑은 고딕" w:eastAsia="맑은 고딕" w:hAnsi="맑은 고딕" w:cs="Times New Roman"/>
          <w:b/>
          <w:bCs/>
          <w:spacing w:val="-30"/>
          <w:sz w:val="36"/>
          <w:szCs w:val="34"/>
          <w:u w:val="single"/>
        </w:rPr>
        <w:t xml:space="preserve">ASH 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  <w:u w:val="single"/>
        </w:rPr>
        <w:t>치료제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</w:rPr>
        <w:t xml:space="preserve">, 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  <w:u w:val="single"/>
        </w:rPr>
        <w:t>IDMC의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</w:rPr>
        <w:t xml:space="preserve"> </w:t>
      </w:r>
      <w:r w:rsidRPr="001049ED">
        <w:rPr>
          <w:rFonts w:ascii="맑은 고딕" w:eastAsia="맑은 고딕" w:hAnsi="맑은 고딕" w:cs="Times New Roman"/>
          <w:b/>
          <w:bCs/>
          <w:spacing w:val="-30"/>
          <w:sz w:val="36"/>
          <w:szCs w:val="34"/>
        </w:rPr>
        <w:t>“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</w:rPr>
        <w:t>지속개발 권고</w:t>
      </w:r>
      <w:r w:rsidRPr="001049ED">
        <w:rPr>
          <w:rFonts w:ascii="맑은 고딕" w:eastAsia="맑은 고딕" w:hAnsi="맑은 고딕" w:cs="Times New Roman"/>
          <w:b/>
          <w:bCs/>
          <w:spacing w:val="-30"/>
          <w:sz w:val="36"/>
          <w:szCs w:val="34"/>
        </w:rPr>
        <w:t xml:space="preserve">” </w:t>
      </w:r>
      <w:r w:rsidRPr="001049ED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4"/>
        </w:rPr>
        <w:t>받아</w:t>
      </w:r>
    </w:p>
    <w:p w:rsidR="001049ED" w:rsidRPr="001049ED" w:rsidRDefault="001049ED" w:rsidP="001049ED">
      <w:pPr>
        <w:spacing w:after="0" w:line="192" w:lineRule="auto"/>
        <w:ind w:firstLineChars="200" w:firstLine="360"/>
        <w:rPr>
          <w:rFonts w:ascii="맑은 고딕" w:eastAsia="맑은 고딕" w:hAnsi="맑은 고딕" w:cs="Times New Roman"/>
          <w:b/>
          <w:sz w:val="6"/>
          <w:szCs w:val="18"/>
        </w:rPr>
      </w:pPr>
      <w:r w:rsidRPr="00FC4726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Pr="00FC4726">
        <w:rPr>
          <w:rFonts w:ascii="맑은 고딕" w:eastAsia="맑은 고딕" w:hAnsi="맑은 고딕" w:cs="Times New Roman" w:hint="eastAsia"/>
          <w:b/>
          <w:sz w:val="18"/>
          <w:szCs w:val="18"/>
          <w:vertAlign w:val="superscript"/>
        </w:rPr>
        <w:t>LAPS</w:t>
      </w:r>
      <w:r w:rsidRPr="00FC4726">
        <w:rPr>
          <w:rFonts w:ascii="맑은 고딕" w:eastAsia="맑은 고딕" w:hAnsi="맑은 고딕" w:cs="Times New Roman" w:hint="eastAsia"/>
          <w:b/>
          <w:sz w:val="18"/>
          <w:szCs w:val="18"/>
        </w:rPr>
        <w:t>TripleAgonist</w:t>
      </w:r>
      <w:r w:rsidRPr="00FC4726">
        <w:rPr>
          <w:rFonts w:ascii="맑은 고딕" w:eastAsia="맑은 고딕" w:hAnsi="맑은 고딕" w:cs="Times New Roman"/>
          <w:b/>
          <w:sz w:val="18"/>
          <w:szCs w:val="18"/>
        </w:rPr>
        <w:t xml:space="preserve">, </w:t>
      </w:r>
      <w:r w:rsidRPr="00FC4726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일반명 </w:t>
      </w:r>
      <w:r w:rsidRPr="00FC4726">
        <w:rPr>
          <w:rFonts w:ascii="맑은 고딕" w:eastAsia="맑은 고딕" w:hAnsi="맑은 고딕" w:cs="Times New Roman"/>
          <w:b/>
          <w:sz w:val="18"/>
          <w:szCs w:val="18"/>
        </w:rPr>
        <w:t xml:space="preserve">: efocipegtrutide) 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    </w:t>
      </w:r>
      <w:r w:rsidRPr="00FC4726">
        <w:rPr>
          <w:rFonts w:ascii="맑은 고딕" w:eastAsia="맑은 고딕" w:hAnsi="맑은 고딕" w:cs="Times New Roman" w:hint="eastAsia"/>
          <w:b/>
          <w:spacing w:val="-10"/>
          <w:sz w:val="18"/>
          <w:szCs w:val="18"/>
        </w:rPr>
        <w:t>(독립적 데이터 모니터링 위원회)</w:t>
      </w:r>
      <w:r>
        <w:rPr>
          <w:rFonts w:ascii="맑은 고딕" w:eastAsia="맑은 고딕" w:hAnsi="맑은 고딕" w:cs="Times New Roman"/>
          <w:b/>
          <w:spacing w:val="-10"/>
          <w:sz w:val="18"/>
          <w:szCs w:val="18"/>
        </w:rPr>
        <w:br/>
      </w:r>
    </w:p>
    <w:p w:rsidR="00084E0E" w:rsidRPr="00AC6F2A" w:rsidRDefault="00084E0E" w:rsidP="00AA7EEF">
      <w:pPr>
        <w:spacing w:after="0" w:line="180" w:lineRule="auto"/>
        <w:rPr>
          <w:sz w:val="10"/>
          <w:szCs w:val="6"/>
          <w:lang w:val="es-CO"/>
        </w:rPr>
      </w:pPr>
    </w:p>
    <w:p w:rsidR="001049ED" w:rsidRPr="00FC4726" w:rsidRDefault="001049ED" w:rsidP="001049ED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 w:rsidRPr="00FC4726">
        <w:rPr>
          <w:rFonts w:ascii="맑은 고딕" w:eastAsia="맑은 고딕" w:hAnsi="맑은 고딕" w:cs="Times New Roman" w:hint="eastAsia"/>
          <w:b/>
          <w:sz w:val="24"/>
        </w:rPr>
        <w:t>안전성 검토 결과 긍정적</w:t>
      </w:r>
      <w:r w:rsidRPr="00FC4726">
        <w:rPr>
          <w:rFonts w:ascii="맑은 고딕" w:eastAsia="맑은 고딕" w:hAnsi="맑은 고딕" w:cs="Times New Roman"/>
          <w:b/>
          <w:sz w:val="24"/>
        </w:rPr>
        <w:t>…</w:t>
      </w:r>
      <w:r w:rsidRPr="00FC4726">
        <w:rPr>
          <w:rFonts w:ascii="맑은 고딕" w:eastAsia="맑은 고딕" w:hAnsi="맑은 고딕" w:cs="Times New Roman" w:hint="eastAsia"/>
          <w:b/>
          <w:sz w:val="24"/>
        </w:rPr>
        <w:t xml:space="preserve">글로벌 </w:t>
      </w:r>
      <w:r w:rsidRPr="00FC4726">
        <w:rPr>
          <w:rFonts w:ascii="맑은 고딕" w:eastAsia="맑은 고딕" w:hAnsi="맑은 고딕" w:cs="Times New Roman"/>
          <w:b/>
          <w:sz w:val="24"/>
        </w:rPr>
        <w:t>2</w:t>
      </w:r>
      <w:r w:rsidRPr="00FC4726">
        <w:rPr>
          <w:rFonts w:ascii="맑은 고딕" w:eastAsia="맑은 고딕" w:hAnsi="맑은 고딕" w:cs="Times New Roman" w:hint="eastAsia"/>
          <w:b/>
          <w:sz w:val="24"/>
        </w:rPr>
        <w:t>상 탄력</w:t>
      </w:r>
    </w:p>
    <w:p w:rsidR="007D54B4" w:rsidRPr="00E07C56" w:rsidRDefault="007D54B4" w:rsidP="003B0E6D">
      <w:pPr>
        <w:spacing w:after="0" w:line="192" w:lineRule="auto"/>
        <w:rPr>
          <w:rFonts w:ascii="맑은 고딕" w:eastAsia="맑은 고딕" w:hAnsi="맑은 고딕" w:cs="Times New Roman"/>
          <w:b/>
          <w:sz w:val="22"/>
          <w:szCs w:val="18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>한미약품은 독립적 데이터 모니터링 위원회(</w:t>
      </w:r>
      <w:r w:rsidRPr="001049ED">
        <w:rPr>
          <w:rFonts w:ascii="맑은 고딕" w:eastAsia="맑은 고딕" w:hAnsi="맑은 고딕" w:cs="Times New Roman"/>
          <w:sz w:val="22"/>
        </w:rPr>
        <w:t xml:space="preserve">Independent Data Monitoring Committee,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Pr="001049ED">
        <w:rPr>
          <w:rFonts w:ascii="맑은 고딕" w:eastAsia="맑은 고딕" w:hAnsi="맑은 고딕" w:cs="Times New Roman"/>
          <w:sz w:val="22"/>
        </w:rPr>
        <w:t>IDMC)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로부터 </w:t>
      </w:r>
      <w:r w:rsidRPr="001049ED">
        <w:rPr>
          <w:rFonts w:ascii="맑은 고딕" w:eastAsia="맑은 고딕" w:hAnsi="맑은 고딕" w:cs="Times New Roman"/>
          <w:sz w:val="22"/>
        </w:rPr>
        <w:t>대사이상관련지방간염</w:t>
      </w:r>
      <w:r w:rsidRPr="001049ED">
        <w:rPr>
          <w:rFonts w:ascii="맑은 고딕" w:eastAsia="맑은 고딕" w:hAnsi="맑은 고딕" w:cs="Times New Roman" w:hint="eastAsia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</w:rPr>
        <w:t xml:space="preserve">metabolic dysfunction-associated steatohepatitis,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Pr="001049ED">
        <w:rPr>
          <w:rFonts w:ascii="맑은 고딕" w:eastAsia="맑은 고딕" w:hAnsi="맑은 고딕" w:cs="Times New Roman"/>
          <w:sz w:val="22"/>
        </w:rPr>
        <w:t xml:space="preserve">MASH) </w:t>
      </w:r>
      <w:r w:rsidRPr="001049ED">
        <w:rPr>
          <w:rFonts w:ascii="맑은 고딕" w:eastAsia="맑은 고딕" w:hAnsi="맑은 고딕" w:cs="Times New Roman" w:hint="eastAsia"/>
          <w:sz w:val="22"/>
        </w:rPr>
        <w:t>치료제 후보물질인 ‘에포시페그트루타이드</w:t>
      </w:r>
      <w:r w:rsidRPr="001049ED">
        <w:rPr>
          <w:rFonts w:ascii="맑은 고딕" w:eastAsia="맑은 고딕" w:hAnsi="맑은 고딕" w:cs="Times New Roman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1049ED">
        <w:rPr>
          <w:rFonts w:ascii="맑은 고딕" w:eastAsia="맑은 고딕" w:hAnsi="맑은 고딕" w:cs="Times New Roman"/>
          <w:sz w:val="22"/>
        </w:rPr>
        <w:t>Triple Agonist)’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의 임상 </w:t>
      </w:r>
      <w:r w:rsidRPr="001049ED">
        <w:rPr>
          <w:rFonts w:ascii="맑은 고딕" w:eastAsia="맑은 고딕" w:hAnsi="맑은 고딕" w:cs="Times New Roman"/>
          <w:sz w:val="22"/>
        </w:rPr>
        <w:t>2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상을 </w:t>
      </w:r>
      <w:r w:rsidRPr="001049ED">
        <w:rPr>
          <w:rFonts w:ascii="맑은 고딕" w:eastAsia="맑은 고딕" w:hAnsi="맑은 고딕" w:cs="Times New Roman"/>
          <w:sz w:val="22"/>
        </w:rPr>
        <w:t>‘계획 변경없이 지속 진행</w:t>
      </w:r>
      <w:r w:rsidRPr="001049ED">
        <w:rPr>
          <w:rFonts w:ascii="맑은 고딕" w:eastAsia="맑은 고딕" w:hAnsi="맑은 고딕" w:cs="Times New Roman" w:hint="eastAsia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</w:rPr>
        <w:t>continue without modification)’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하도록 권고 받았다고 </w:t>
      </w:r>
      <w:r w:rsidR="00AC09ED">
        <w:rPr>
          <w:rFonts w:ascii="맑은 고딕" w:eastAsia="맑은 고딕" w:hAnsi="맑은 고딕" w:cs="Times New Roman"/>
          <w:sz w:val="22"/>
        </w:rPr>
        <w:t>8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1049ED" w:rsidRPr="00AC0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/>
          <w:sz w:val="22"/>
        </w:rPr>
        <w:t>이번 IDMC는 한국과 미국에서 진행중인 에포시페그트루타이드의 글로벌 2상 임상시험의 중간 데이터를 토대로 임상 지속 여부를 논의하기 위해 지난 4월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049ED">
        <w:rPr>
          <w:rFonts w:ascii="맑은 고딕" w:eastAsia="맑은 고딕" w:hAnsi="맑은 고딕" w:cs="Times New Roman"/>
          <w:sz w:val="22"/>
        </w:rPr>
        <w:t>6</w:t>
      </w:r>
      <w:r w:rsidRPr="001049ED">
        <w:rPr>
          <w:rFonts w:ascii="맑은 고딕" w:eastAsia="맑은 고딕" w:hAnsi="맑은 고딕" w:cs="Times New Roman" w:hint="eastAsia"/>
          <w:sz w:val="22"/>
        </w:rPr>
        <w:t>회째 열렸으며,</w:t>
      </w:r>
      <w:r w:rsidRPr="001049ED">
        <w:rPr>
          <w:rFonts w:ascii="맑은 고딕" w:eastAsia="맑은 고딕" w:hAnsi="맑은 고딕" w:cs="Times New Roman"/>
          <w:sz w:val="22"/>
        </w:rPr>
        <w:t xml:space="preserve"> 144명의 환자를 대상으로 한 약물 투약에 따른 안전성 관련 데이터가 논의됐다.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1049ED">
        <w:rPr>
          <w:rFonts w:ascii="맑은 고딕" w:eastAsia="맑은 고딕" w:hAnsi="맑은 고딕" w:cs="Times New Roman"/>
          <w:sz w:val="22"/>
        </w:rPr>
        <w:t>작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년 5월 에포시페그트루타이드의 </w:t>
      </w:r>
      <w:r w:rsidRPr="001049ED">
        <w:rPr>
          <w:rFonts w:ascii="맑은 고딕" w:eastAsia="맑은 고딕" w:hAnsi="맑은 고딕" w:cs="Times New Roman"/>
          <w:sz w:val="22"/>
        </w:rPr>
        <w:t>3개 용량</w:t>
      </w:r>
      <w:r w:rsidRPr="001049ED">
        <w:rPr>
          <w:rFonts w:ascii="맑은 고딕" w:eastAsia="맑은 고딕" w:hAnsi="맑은 고딕" w:cs="Times New Roman" w:hint="eastAsia"/>
          <w:sz w:val="22"/>
        </w:rPr>
        <w:t>(2, 4, 6</w:t>
      </w:r>
      <w:r w:rsidRPr="001049ED">
        <w:rPr>
          <w:rFonts w:ascii="맑은 고딕" w:eastAsia="맑은 고딕" w:hAnsi="맑은 고딕" w:cs="Times New Roman"/>
          <w:sz w:val="22"/>
        </w:rPr>
        <w:t xml:space="preserve">mg/week) 중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유효성 측면에서 </w:t>
      </w:r>
      <w:r w:rsidRPr="001049ED">
        <w:rPr>
          <w:rFonts w:ascii="맑은 고딕" w:eastAsia="맑은 고딕" w:hAnsi="맑은 고딕" w:cs="Times New Roman"/>
          <w:sz w:val="22"/>
        </w:rPr>
        <w:t>무용하다고 판단될 수 있는 용량군을 제외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할 목적으로 </w:t>
      </w:r>
      <w:r w:rsidRPr="001049ED">
        <w:rPr>
          <w:rFonts w:ascii="맑은 고딕" w:eastAsia="맑은 고딕" w:hAnsi="맑은 고딕" w:cs="Times New Roman"/>
          <w:sz w:val="22"/>
        </w:rPr>
        <w:t>IDMC</w:t>
      </w:r>
      <w:r w:rsidRPr="001049ED">
        <w:rPr>
          <w:rFonts w:ascii="맑은 고딕" w:eastAsia="맑은 고딕" w:hAnsi="맑은 고딕" w:cs="Times New Roman" w:hint="eastAsia"/>
          <w:sz w:val="22"/>
        </w:rPr>
        <w:t>와 함께 중간 분석을 진행한 바 있다</w:t>
      </w:r>
      <w:r w:rsidRPr="001049ED">
        <w:rPr>
          <w:rFonts w:ascii="맑은 고딕" w:eastAsia="맑은 고딕" w:hAnsi="맑은 고딕" w:cs="Times New Roman"/>
          <w:sz w:val="22"/>
        </w:rPr>
        <w:t xml:space="preserve">.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그러나 </w:t>
      </w:r>
      <w:r w:rsidRPr="001049ED">
        <w:rPr>
          <w:rFonts w:ascii="맑은 고딕" w:eastAsia="맑은 고딕" w:hAnsi="맑은 고딕" w:cs="Times New Roman"/>
          <w:sz w:val="22"/>
        </w:rPr>
        <w:t>중간 결과</w:t>
      </w:r>
      <w:r w:rsidRPr="001049ED">
        <w:rPr>
          <w:rFonts w:ascii="맑은 고딕" w:eastAsia="맑은 고딕" w:hAnsi="맑은 고딕" w:cs="Times New Roman" w:hint="eastAsia"/>
          <w:sz w:val="22"/>
        </w:rPr>
        <w:t>에서</w:t>
      </w:r>
      <w:r w:rsidRPr="001049ED">
        <w:rPr>
          <w:rFonts w:ascii="맑은 고딕" w:eastAsia="맑은 고딕" w:hAnsi="맑은 고딕" w:cs="Times New Roman"/>
          <w:sz w:val="22"/>
        </w:rPr>
        <w:t xml:space="preserve"> 무용성</w:t>
      </w:r>
      <w:r w:rsidRPr="001049ED">
        <w:rPr>
          <w:rFonts w:ascii="맑은 고딕" w:eastAsia="맑은 고딕" w:hAnsi="맑은 고딕" w:cs="Times New Roman" w:hint="eastAsia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</w:rPr>
        <w:t xml:space="preserve">futility) 기준에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들어가는 </w:t>
      </w:r>
      <w:r w:rsidRPr="001049ED">
        <w:rPr>
          <w:rFonts w:ascii="맑은 고딕" w:eastAsia="맑은 고딕" w:hAnsi="맑은 고딕" w:cs="Times New Roman"/>
          <w:sz w:val="22"/>
        </w:rPr>
        <w:t>용량군이 없</w:t>
      </w:r>
      <w:r w:rsidRPr="001049ED">
        <w:rPr>
          <w:rFonts w:ascii="맑은 고딕" w:eastAsia="맑은 고딕" w:hAnsi="맑은 고딕" w:cs="Times New Roman" w:hint="eastAsia"/>
          <w:sz w:val="22"/>
        </w:rPr>
        <w:t>는 것으로 확인돼 특정 용량군</w:t>
      </w:r>
      <w:r w:rsidRPr="001049ED">
        <w:rPr>
          <w:rFonts w:ascii="맑은 고딕" w:eastAsia="맑은 고딕" w:hAnsi="맑은 고딕" w:cs="Times New Roman"/>
          <w:sz w:val="22"/>
        </w:rPr>
        <w:t xml:space="preserve"> 제외없이 임상을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끝까지 </w:t>
      </w:r>
      <w:r w:rsidRPr="001049ED">
        <w:rPr>
          <w:rFonts w:ascii="맑은 고딕" w:eastAsia="맑은 고딕" w:hAnsi="맑은 고딕" w:cs="Times New Roman"/>
          <w:sz w:val="22"/>
        </w:rPr>
        <w:t>진행</w:t>
      </w:r>
      <w:r w:rsidRPr="001049ED">
        <w:rPr>
          <w:rFonts w:ascii="맑은 고딕" w:eastAsia="맑은 고딕" w:hAnsi="맑은 고딕" w:cs="Times New Roman" w:hint="eastAsia"/>
          <w:sz w:val="22"/>
        </w:rPr>
        <w:t>하라는 권고를 받아 개발을 지속해왔다.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/>
          <w:sz w:val="22"/>
        </w:rPr>
        <w:t xml:space="preserve">IDMC는 진행 단계 임상에서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환자의 </w:t>
      </w:r>
      <w:r w:rsidRPr="001049ED">
        <w:rPr>
          <w:rFonts w:ascii="맑은 고딕" w:eastAsia="맑은 고딕" w:hAnsi="맑은 고딕" w:cs="Times New Roman"/>
          <w:sz w:val="22"/>
        </w:rPr>
        <w:t xml:space="preserve">안전과 약물 효능 등을 독립적으로 </w:t>
      </w:r>
      <w:r w:rsidRPr="001049ED">
        <w:rPr>
          <w:rFonts w:ascii="맑은 고딕" w:eastAsia="맑은 고딕" w:hAnsi="맑은 고딕" w:cs="Times New Roman" w:hint="eastAsia"/>
          <w:sz w:val="22"/>
        </w:rPr>
        <w:t>모니터링하는</w:t>
      </w:r>
      <w:r w:rsidRPr="001049ED">
        <w:rPr>
          <w:rFonts w:ascii="맑은 고딕" w:eastAsia="맑은 고딕" w:hAnsi="맑은 고딕" w:cs="Times New Roman"/>
          <w:sz w:val="22"/>
        </w:rPr>
        <w:t xml:space="preserve"> 전문가 그룹</w:t>
      </w:r>
      <w:r w:rsidRPr="001049ED">
        <w:rPr>
          <w:rFonts w:ascii="맑은 고딕" w:eastAsia="맑은 고딕" w:hAnsi="맑은 고딕" w:cs="Times New Roman" w:hint="eastAsia"/>
          <w:sz w:val="22"/>
        </w:rPr>
        <w:t>이다.</w:t>
      </w:r>
      <w:r w:rsidRPr="001049ED">
        <w:rPr>
          <w:rFonts w:ascii="맑은 고딕" w:eastAsia="맑은 고딕" w:hAnsi="맑은 고딕" w:cs="Times New Roman"/>
          <w:sz w:val="22"/>
        </w:rPr>
        <w:t xml:space="preserve"> 무작위, 이중맹검(double blind) 등으로 진행되는 임상에서 안전성 및 과학적 타당성을 확보하기 위한 목적으로 운영되며, 객관성을 가진 독립위원회로서 임상 지속, 환자모집 연기, 임상 디자인 수정, 임상 중단 등</w:t>
      </w:r>
      <w:r w:rsidRPr="001049ED">
        <w:rPr>
          <w:rFonts w:ascii="맑은 고딕" w:eastAsia="맑은 고딕" w:hAnsi="맑은 고딕" w:cs="Times New Roman" w:hint="eastAsia"/>
          <w:sz w:val="22"/>
        </w:rPr>
        <w:t>을</w:t>
      </w:r>
      <w:r w:rsidRPr="001049ED">
        <w:rPr>
          <w:rFonts w:ascii="맑은 고딕" w:eastAsia="맑은 고딕" w:hAnsi="맑은 고딕" w:cs="Times New Roman"/>
          <w:sz w:val="22"/>
        </w:rPr>
        <w:t xml:space="preserve"> 임상 주체에 권고한다. 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>에포시페그트루타이드</w:t>
      </w:r>
      <w:r w:rsidRPr="001049ED">
        <w:rPr>
          <w:rFonts w:ascii="맑은 고딕" w:eastAsia="맑은 고딕" w:hAnsi="맑은 고딕" w:cs="Times New Roman"/>
          <w:sz w:val="22"/>
        </w:rPr>
        <w:t>는 체내 에너지 대사량을 증가시키는 글루카곤</w:t>
      </w:r>
      <w:r w:rsidRPr="001049ED">
        <w:rPr>
          <w:rFonts w:ascii="맑은 고딕" w:eastAsia="맑은 고딕" w:hAnsi="맑은 고딕" w:cs="Times New Roman" w:hint="eastAsia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</w:rPr>
        <w:t xml:space="preserve">Glucagon), 인슐린 분비 및 식욕 억제를 돕는 GLP-1, 인슐린 분비 촉진 및 항염증 작용을 하는 GIP 수용체를 동시에 활성화하는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삼중작용 </w:t>
      </w:r>
      <w:r w:rsidRPr="001049ED">
        <w:rPr>
          <w:rFonts w:ascii="맑은 고딕" w:eastAsia="맑은 고딕" w:hAnsi="맑은 고딕" w:cs="Times New Roman"/>
          <w:sz w:val="22"/>
        </w:rPr>
        <w:t>바이오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7C56">
        <w:rPr>
          <w:rFonts w:ascii="맑은 고딕" w:eastAsia="맑은 고딕" w:hAnsi="맑은 고딕" w:cs="Times New Roman" w:hint="eastAsia"/>
          <w:sz w:val="22"/>
        </w:rPr>
        <w:t>신약이</w:t>
      </w:r>
      <w:r w:rsidRPr="001049ED">
        <w:rPr>
          <w:rFonts w:ascii="맑은 고딕" w:eastAsia="맑은 고딕" w:hAnsi="맑은 고딕" w:cs="Times New Roman"/>
          <w:sz w:val="22"/>
        </w:rPr>
        <w:t xml:space="preserve">다. 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Pr="001049ED">
        <w:rPr>
          <w:rFonts w:ascii="맑은 고딕" w:eastAsia="맑은 고딕" w:hAnsi="맑은 고딕" w:cs="Times New Roman"/>
          <w:sz w:val="22"/>
        </w:rPr>
        <w:t xml:space="preserve">FDA는 2020년 7월 </w:t>
      </w:r>
      <w:r w:rsidRPr="001049ED">
        <w:rPr>
          <w:rFonts w:ascii="맑은 고딕" w:eastAsia="맑은 고딕" w:hAnsi="맑은 고딕" w:cs="Times New Roman" w:hint="eastAsia"/>
          <w:sz w:val="22"/>
        </w:rPr>
        <w:t>에포시페그트루타이드</w:t>
      </w:r>
      <w:r w:rsidRPr="001049ED">
        <w:rPr>
          <w:rFonts w:ascii="맑은 고딕" w:eastAsia="맑은 고딕" w:hAnsi="맑은 고딕" w:cs="Times New Roman"/>
          <w:sz w:val="22"/>
        </w:rPr>
        <w:t>를 MASH 치료를 위한 패스트트랙(Fast Track) 개발 의약품으로 지정했으며, FDA</w:t>
      </w:r>
      <w:r w:rsidRPr="001049ED">
        <w:rPr>
          <w:rFonts w:ascii="맑은 고딕" w:eastAsia="맑은 고딕" w:hAnsi="맑은 고딕" w:cs="Times New Roman" w:hint="eastAsia"/>
          <w:sz w:val="22"/>
        </w:rPr>
        <w:t>와 유럽</w:t>
      </w:r>
      <w:r w:rsidRPr="001049ED">
        <w:rPr>
          <w:rFonts w:ascii="맑은 고딕" w:eastAsia="맑은 고딕" w:hAnsi="맑은 고딕" w:cs="Times New Roman"/>
          <w:sz w:val="22"/>
        </w:rPr>
        <w:t xml:space="preserve"> EMA</w:t>
      </w:r>
      <w:r w:rsidRPr="001049ED">
        <w:rPr>
          <w:rFonts w:ascii="맑은 고딕" w:eastAsia="맑은 고딕" w:hAnsi="맑은 고딕" w:cs="Times New Roman" w:hint="eastAsia"/>
          <w:sz w:val="22"/>
        </w:rPr>
        <w:t>는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  <w:r w:rsidRPr="001049ED">
        <w:rPr>
          <w:rFonts w:ascii="맑은 고딕" w:eastAsia="맑은 고딕" w:hAnsi="맑은 고딕" w:cs="Times New Roman" w:hint="eastAsia"/>
          <w:sz w:val="22"/>
        </w:rPr>
        <w:t>특발성</w:t>
      </w:r>
      <w:r w:rsidRPr="001049ED">
        <w:rPr>
          <w:rFonts w:ascii="맑은 고딕" w:eastAsia="맑은 고딕" w:hAnsi="맑은 고딕" w:cs="Times New Roman"/>
          <w:sz w:val="22"/>
        </w:rPr>
        <w:t xml:space="preserve"> 폐섬유증(IPF), 원발 담즙성 담관염(PBC), 원발 경화성 담관염(PSC) 치료를 위한 희귀의약품으로도 지정</w:t>
      </w:r>
      <w:r w:rsidRPr="001049ED">
        <w:rPr>
          <w:rFonts w:ascii="맑은 고딕" w:eastAsia="맑은 고딕" w:hAnsi="맑은 고딕" w:cs="Times New Roman" w:hint="eastAsia"/>
          <w:sz w:val="22"/>
        </w:rPr>
        <w:t>한 바 있다.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lastRenderedPageBreak/>
        <w:t>한미약품은</w:t>
      </w:r>
      <w:r w:rsidRPr="001049ED">
        <w:rPr>
          <w:rFonts w:ascii="맑은 고딕" w:eastAsia="맑은 고딕" w:hAnsi="맑은 고딕" w:cs="Times New Roman"/>
          <w:sz w:val="22"/>
        </w:rPr>
        <w:t xml:space="preserve"> 현재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섬유증을 동반하고 </w:t>
      </w:r>
      <w:r w:rsidRPr="001049ED">
        <w:rPr>
          <w:rFonts w:ascii="맑은 고딕" w:eastAsia="맑은 고딕" w:hAnsi="맑은 고딕" w:cs="Times New Roman"/>
          <w:sz w:val="22"/>
        </w:rPr>
        <w:t xml:space="preserve">생검으로 </w:t>
      </w:r>
      <w:r w:rsidRPr="001049ED">
        <w:rPr>
          <w:rFonts w:ascii="맑은 고딕" w:eastAsia="맑은 고딕" w:hAnsi="맑은 고딕" w:cs="Times New Roman" w:hint="eastAsia"/>
          <w:sz w:val="22"/>
        </w:rPr>
        <w:t>확인된</w:t>
      </w:r>
      <w:r w:rsidRPr="001049ED">
        <w:rPr>
          <w:rFonts w:ascii="맑은 고딕" w:eastAsia="맑은 고딕" w:hAnsi="맑은 고딕" w:cs="Times New Roman"/>
          <w:sz w:val="22"/>
        </w:rPr>
        <w:t xml:space="preserve"> MASH 환자들을 대상으로 위약 대비 치료 유효성, 안전성, 내약성 등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을 확인하기 </w:t>
      </w:r>
      <w:r w:rsidRPr="001049ED">
        <w:rPr>
          <w:rFonts w:ascii="맑은 고딕" w:eastAsia="맑은 고딕" w:hAnsi="맑은 고딕" w:cs="Times New Roman"/>
          <w:sz w:val="22"/>
        </w:rPr>
        <w:t>위한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글로벌</w:t>
      </w:r>
      <w:r w:rsidRPr="001049ED">
        <w:rPr>
          <w:rFonts w:ascii="맑은 고딕" w:eastAsia="맑은 고딕" w:hAnsi="맑은 고딕" w:cs="Times New Roman"/>
          <w:sz w:val="22"/>
        </w:rPr>
        <w:t xml:space="preserve"> 임상 2b상을 미국과 한국에서 진행하고 있</w:t>
      </w:r>
      <w:r w:rsidRPr="001049ED">
        <w:rPr>
          <w:rFonts w:ascii="맑은 고딕" w:eastAsia="맑은 고딕" w:hAnsi="맑은 고딕" w:cs="Times New Roman" w:hint="eastAsia"/>
          <w:sz w:val="22"/>
        </w:rPr>
        <w:t>으며,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올해 말 미국에서 </w:t>
      </w:r>
      <w:r w:rsidRPr="001049ED">
        <w:rPr>
          <w:rFonts w:ascii="맑은 고딕" w:eastAsia="맑은 고딕" w:hAnsi="맑은 고딕" w:cs="Times New Roman"/>
          <w:sz w:val="22"/>
        </w:rPr>
        <w:t>열</w:t>
      </w:r>
      <w:r w:rsidRPr="001049ED">
        <w:rPr>
          <w:rFonts w:ascii="맑은 고딕" w:eastAsia="맑은 고딕" w:hAnsi="맑은 고딕" w:cs="Times New Roman" w:hint="eastAsia"/>
          <w:sz w:val="22"/>
        </w:rPr>
        <w:t>릴 예정인</w:t>
      </w:r>
      <w:r w:rsidRPr="001049ED">
        <w:rPr>
          <w:rFonts w:ascii="맑은 고딕" w:eastAsia="맑은 고딕" w:hAnsi="맑은 고딕" w:cs="Times New Roman"/>
          <w:sz w:val="22"/>
        </w:rPr>
        <w:t xml:space="preserve"> 미국간학회 국제학술대회(AASLD, American Association for the Study of Liver)</w:t>
      </w:r>
      <w:r w:rsidRPr="001049ED">
        <w:rPr>
          <w:rFonts w:ascii="맑은 고딕" w:eastAsia="맑은 고딕" w:hAnsi="맑은 고딕" w:cs="Times New Roman" w:hint="eastAsia"/>
          <w:sz w:val="22"/>
        </w:rPr>
        <w:t>에 초록을 제출할 예정이다.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>한미약품</w:t>
      </w:r>
      <w:r w:rsidRPr="001049ED">
        <w:rPr>
          <w:rFonts w:ascii="맑은 고딕" w:eastAsia="맑은 고딕" w:hAnsi="맑은 고딕" w:cs="Times New Roman"/>
          <w:sz w:val="22"/>
        </w:rPr>
        <w:t xml:space="preserve"> 관계자는 “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이같은 </w:t>
      </w:r>
      <w:r w:rsidRPr="001049ED">
        <w:rPr>
          <w:rFonts w:ascii="맑은 고딕" w:eastAsia="맑은 고딕" w:hAnsi="맑은 고딕" w:cs="Times New Roman"/>
          <w:sz w:val="22"/>
        </w:rPr>
        <w:t>IDMC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의 지속적인 개발 </w:t>
      </w:r>
      <w:r w:rsidRPr="001049ED">
        <w:rPr>
          <w:rFonts w:ascii="맑은 고딕" w:eastAsia="맑은 고딕" w:hAnsi="맑은 고딕" w:cs="Times New Roman"/>
          <w:sz w:val="22"/>
        </w:rPr>
        <w:t>권고</w:t>
      </w:r>
      <w:r w:rsidRPr="001049ED">
        <w:rPr>
          <w:rFonts w:ascii="맑은 고딕" w:eastAsia="맑은 고딕" w:hAnsi="맑은 고딕" w:cs="Times New Roman" w:hint="eastAsia"/>
          <w:sz w:val="22"/>
        </w:rPr>
        <w:t>는 에포시페그트루타이드가</w:t>
      </w:r>
      <w:r w:rsidRPr="001049ED">
        <w:rPr>
          <w:rFonts w:ascii="맑은 고딕" w:eastAsia="맑은 고딕" w:hAnsi="맑은 고딕" w:cs="Times New Roman"/>
          <w:sz w:val="22"/>
        </w:rPr>
        <w:t xml:space="preserve"> 유효성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및 </w:t>
      </w:r>
      <w:r w:rsidRPr="001049ED">
        <w:rPr>
          <w:rFonts w:ascii="맑은 고딕" w:eastAsia="맑은 고딕" w:hAnsi="맑은 고딕" w:cs="Times New Roman"/>
          <w:sz w:val="22"/>
        </w:rPr>
        <w:t xml:space="preserve">안전성 측면에서 기대 수준을 충족하고 </w:t>
      </w:r>
      <w:r w:rsidRPr="001049ED">
        <w:rPr>
          <w:rFonts w:ascii="맑은 고딕" w:eastAsia="맑은 고딕" w:hAnsi="맑은 고딕" w:cs="Times New Roman" w:hint="eastAsia"/>
          <w:sz w:val="22"/>
        </w:rPr>
        <w:t>있다는 점을 시사하며, 글로벌 신약으로서의 잠재력을 뒷받침하는 객관적 지표가 된다</w:t>
      </w:r>
      <w:r w:rsidRPr="001049ED">
        <w:rPr>
          <w:rFonts w:ascii="맑은 고딕" w:eastAsia="맑은 고딕" w:hAnsi="맑은 고딕" w:cs="Times New Roman"/>
          <w:sz w:val="22"/>
        </w:rPr>
        <w:t>”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면서 </w:t>
      </w:r>
      <w:r w:rsidRPr="001049ED">
        <w:rPr>
          <w:rFonts w:ascii="맑은 고딕" w:eastAsia="맑은 고딕" w:hAnsi="맑은 고딕" w:cs="Times New Roman"/>
          <w:sz w:val="22"/>
        </w:rPr>
        <w:t>“미충족 수요가 높은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049ED">
        <w:rPr>
          <w:rFonts w:ascii="맑은 고딕" w:eastAsia="맑은 고딕" w:hAnsi="맑은 고딕" w:cs="Times New Roman"/>
          <w:sz w:val="22"/>
        </w:rPr>
        <w:t xml:space="preserve">MASH </w:t>
      </w:r>
      <w:r w:rsidRPr="001049ED">
        <w:rPr>
          <w:rFonts w:ascii="맑은 고딕" w:eastAsia="맑은 고딕" w:hAnsi="맑은 고딕" w:cs="Times New Roman" w:hint="eastAsia"/>
          <w:sz w:val="22"/>
        </w:rPr>
        <w:t>환자들을 위해 약물 개발을</w:t>
      </w:r>
      <w:r w:rsidRPr="001049ED">
        <w:rPr>
          <w:rFonts w:ascii="맑은 고딕" w:eastAsia="맑은 고딕" w:hAnsi="맑은 고딕" w:cs="Times New Roman"/>
          <w:sz w:val="22"/>
        </w:rPr>
        <w:t xml:space="preserve"> 완수할 수 있도록 연구에 더욱 매진하겠다”고 말했다.</w:t>
      </w:r>
    </w:p>
    <w:p w:rsidR="001049ED" w:rsidRPr="001049ED" w:rsidRDefault="001049ED" w:rsidP="001049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86EA2" w:rsidRDefault="001049ED" w:rsidP="009C36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049ED">
        <w:rPr>
          <w:rFonts w:ascii="맑은 고딕" w:eastAsia="맑은 고딕" w:hAnsi="맑은 고딕" w:cs="Times New Roman" w:hint="eastAsia"/>
          <w:sz w:val="22"/>
        </w:rPr>
        <w:t>한편</w:t>
      </w:r>
      <w:r w:rsidRPr="001049ED">
        <w:rPr>
          <w:rFonts w:ascii="맑은 고딕" w:eastAsia="맑은 고딕" w:hAnsi="맑은 고딕" w:cs="Times New Roman"/>
          <w:sz w:val="22"/>
        </w:rPr>
        <w:t xml:space="preserve"> 한미약품은 </w:t>
      </w:r>
      <w:r w:rsidRPr="001049ED">
        <w:rPr>
          <w:rFonts w:ascii="맑은 고딕" w:eastAsia="맑은 고딕" w:hAnsi="맑은 고딕" w:cs="Times New Roman" w:hint="eastAsia"/>
          <w:sz w:val="22"/>
        </w:rPr>
        <w:t>에포시페그트루타이드뿐 아니라,</w:t>
      </w:r>
      <w:r w:rsidRPr="001049ED">
        <w:rPr>
          <w:rFonts w:ascii="맑은 고딕" w:eastAsia="맑은 고딕" w:hAnsi="맑은 고딕" w:cs="Times New Roman"/>
          <w:sz w:val="22"/>
        </w:rPr>
        <w:t xml:space="preserve"> 2020년 8월 미국 MSD에 1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조원 규모로 </w:t>
      </w:r>
      <w:r w:rsidRPr="001049ED">
        <w:rPr>
          <w:rFonts w:ascii="맑은 고딕" w:eastAsia="맑은 고딕" w:hAnsi="맑은 고딕" w:cs="Times New Roman"/>
          <w:sz w:val="22"/>
        </w:rPr>
        <w:t xml:space="preserve">라이선스 아웃한 </w:t>
      </w:r>
      <w:r w:rsidRPr="001049ED">
        <w:rPr>
          <w:rFonts w:ascii="맑은 고딕" w:eastAsia="맑은 고딕" w:hAnsi="맑은 고딕" w:cs="Times New Roman" w:hint="eastAsia"/>
          <w:sz w:val="22"/>
        </w:rPr>
        <w:t>에피노페그듀타이드</w:t>
      </w:r>
      <w:r w:rsidRPr="001049ED">
        <w:rPr>
          <w:rFonts w:ascii="맑은 고딕" w:eastAsia="맑은 고딕" w:hAnsi="맑은 고딕" w:cs="Times New Roman"/>
          <w:sz w:val="22"/>
        </w:rPr>
        <w:t>(</w:t>
      </w:r>
      <w:r w:rsidRPr="001049E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1049ED">
        <w:rPr>
          <w:rFonts w:ascii="맑은 고딕" w:eastAsia="맑은 고딕" w:hAnsi="맑은 고딕" w:cs="Times New Roman"/>
          <w:sz w:val="22"/>
        </w:rPr>
        <w:t>Dual Agonist)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역시</w:t>
      </w:r>
      <w:r w:rsidRPr="001049ED">
        <w:rPr>
          <w:rFonts w:ascii="맑은 고딕" w:eastAsia="맑은 고딕" w:hAnsi="맑은 고딕" w:cs="Times New Roman"/>
          <w:sz w:val="22"/>
        </w:rPr>
        <w:t xml:space="preserve"> MASH 치료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혁신신약으로</w:t>
      </w:r>
      <w:r w:rsidRPr="001049ED">
        <w:rPr>
          <w:rFonts w:ascii="맑은 고딕" w:eastAsia="맑은 고딕" w:hAnsi="맑은 고딕" w:cs="Times New Roman"/>
          <w:sz w:val="22"/>
        </w:rPr>
        <w:t xml:space="preserve"> 개발하고 있</w:t>
      </w:r>
      <w:r w:rsidRPr="001049ED">
        <w:rPr>
          <w:rFonts w:ascii="맑은 고딕" w:eastAsia="맑은 고딕" w:hAnsi="맑은 고딕" w:cs="Times New Roman" w:hint="eastAsia"/>
          <w:sz w:val="22"/>
        </w:rPr>
        <w:t>으며,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Pr="001049ED">
        <w:rPr>
          <w:rFonts w:ascii="맑은 고딕" w:eastAsia="맑은 고딕" w:hAnsi="맑은 고딕" w:cs="Times New Roman"/>
          <w:sz w:val="22"/>
        </w:rPr>
        <w:t>6</w:t>
      </w:r>
      <w:r w:rsidRPr="001049ED">
        <w:rPr>
          <w:rFonts w:ascii="맑은 고딕" w:eastAsia="맑은 고딕" w:hAnsi="맑은 고딕" w:cs="Times New Roman" w:hint="eastAsia"/>
          <w:sz w:val="22"/>
        </w:rPr>
        <w:t>월</w:t>
      </w:r>
      <w:r w:rsidRPr="001049ED">
        <w:rPr>
          <w:rFonts w:ascii="맑은 고딕" w:eastAsia="맑은 고딕" w:hAnsi="맑은 고딕" w:cs="Times New Roman"/>
          <w:sz w:val="22"/>
        </w:rPr>
        <w:t xml:space="preserve"> 미국 MSD</w:t>
      </w:r>
      <w:r w:rsidRPr="001049ED">
        <w:rPr>
          <w:rFonts w:ascii="맑은 고딕" w:eastAsia="맑은 고딕" w:hAnsi="맑은 고딕" w:cs="Times New Roman" w:hint="eastAsia"/>
          <w:sz w:val="22"/>
        </w:rPr>
        <w:t xml:space="preserve"> 주도로 </w:t>
      </w:r>
      <w:r w:rsidRPr="001049ED">
        <w:rPr>
          <w:rFonts w:ascii="맑은 고딕" w:eastAsia="맑은 고딕" w:hAnsi="맑은 고딕" w:cs="Times New Roman"/>
          <w:sz w:val="22"/>
        </w:rPr>
        <w:t>글로벌 2b상</w:t>
      </w:r>
      <w:r w:rsidRPr="001049ED">
        <w:rPr>
          <w:rFonts w:ascii="맑은 고딕" w:eastAsia="맑은 고딕" w:hAnsi="맑은 고딕" w:cs="Times New Roman" w:hint="eastAsia"/>
          <w:sz w:val="22"/>
        </w:rPr>
        <w:t>을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  <w:r w:rsidRPr="001049ED">
        <w:rPr>
          <w:rFonts w:ascii="맑은 고딕" w:eastAsia="맑은 고딕" w:hAnsi="맑은 고딕" w:cs="Times New Roman" w:hint="eastAsia"/>
          <w:sz w:val="22"/>
        </w:rPr>
        <w:t>시작했다.</w:t>
      </w:r>
      <w:r w:rsidRPr="001049ED">
        <w:rPr>
          <w:rFonts w:ascii="맑은 고딕" w:eastAsia="맑은 고딕" w:hAnsi="맑은 고딕" w:cs="Times New Roman"/>
          <w:sz w:val="22"/>
        </w:rPr>
        <w:t xml:space="preserve"> </w:t>
      </w:r>
    </w:p>
    <w:p w:rsidR="001049ED" w:rsidRPr="001049ED" w:rsidRDefault="001049ED" w:rsidP="009C36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0616" w:rsidRPr="00204477" w:rsidRDefault="00FE0616" w:rsidP="00AA7EEF">
      <w:pPr>
        <w:spacing w:after="0" w:line="192" w:lineRule="auto"/>
        <w:ind w:right="880"/>
        <w:rPr>
          <w:rFonts w:ascii="맑은 고딕" w:eastAsia="맑은 고딕" w:hAnsi="맑은 고딕" w:cs="Arial"/>
          <w:color w:val="000000"/>
          <w:sz w:val="22"/>
        </w:rPr>
      </w:pPr>
    </w:p>
    <w:p w:rsidR="004C23BA" w:rsidRDefault="00A06422" w:rsidP="004C23BA">
      <w:pPr>
        <w:spacing w:after="0" w:line="192" w:lineRule="auto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 w:rsidRPr="00A06422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="00D256CF">
        <w:rPr>
          <w:rFonts w:ascii="맑은 고딕" w:eastAsia="맑은 고딕" w:hAnsi="맑은 고딕" w:cs="Arial" w:hint="eastAsia"/>
          <w:b/>
          <w:color w:val="000000"/>
          <w:sz w:val="22"/>
        </w:rPr>
        <w:t>끝&gt;</w:t>
      </w:r>
    </w:p>
    <w:sectPr w:rsidR="004C23BA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D36" w:rsidRDefault="00046D36" w:rsidP="00E32DD0">
      <w:pPr>
        <w:spacing w:after="0" w:line="240" w:lineRule="auto"/>
      </w:pPr>
      <w:r>
        <w:separator/>
      </w:r>
    </w:p>
  </w:endnote>
  <w:endnote w:type="continuationSeparator" w:id="0">
    <w:p w:rsidR="00046D36" w:rsidRDefault="00046D3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D36" w:rsidRDefault="00046D36" w:rsidP="00E32DD0">
      <w:pPr>
        <w:spacing w:after="0" w:line="240" w:lineRule="auto"/>
      </w:pPr>
      <w:r>
        <w:separator/>
      </w:r>
    </w:p>
  </w:footnote>
  <w:footnote w:type="continuationSeparator" w:id="0">
    <w:p w:rsidR="00046D36" w:rsidRDefault="00046D3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CFF"/>
    <w:rsid w:val="00046D36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182"/>
    <w:rsid w:val="00055271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34A"/>
    <w:rsid w:val="0007483B"/>
    <w:rsid w:val="000750FB"/>
    <w:rsid w:val="00076DE7"/>
    <w:rsid w:val="00077A69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4E0E"/>
    <w:rsid w:val="00084FE7"/>
    <w:rsid w:val="00085498"/>
    <w:rsid w:val="00085CB3"/>
    <w:rsid w:val="00086062"/>
    <w:rsid w:val="00086659"/>
    <w:rsid w:val="000874E6"/>
    <w:rsid w:val="000879F6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63F"/>
    <w:rsid w:val="000E71B2"/>
    <w:rsid w:val="000E73C0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0F71D2"/>
    <w:rsid w:val="00100748"/>
    <w:rsid w:val="001013CE"/>
    <w:rsid w:val="00101D55"/>
    <w:rsid w:val="00102271"/>
    <w:rsid w:val="001024C7"/>
    <w:rsid w:val="00103694"/>
    <w:rsid w:val="00104293"/>
    <w:rsid w:val="001049ED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0E6A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5DE8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534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6EA2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A72C1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4ED3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97E"/>
    <w:rsid w:val="001D66D3"/>
    <w:rsid w:val="001D66F4"/>
    <w:rsid w:val="001D67E1"/>
    <w:rsid w:val="001D7A16"/>
    <w:rsid w:val="001E08D7"/>
    <w:rsid w:val="001E1474"/>
    <w:rsid w:val="001E24AB"/>
    <w:rsid w:val="001E2CF1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77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39C"/>
    <w:rsid w:val="002139F0"/>
    <w:rsid w:val="00214530"/>
    <w:rsid w:val="00214A88"/>
    <w:rsid w:val="00215306"/>
    <w:rsid w:val="0021606A"/>
    <w:rsid w:val="0021799C"/>
    <w:rsid w:val="00220E23"/>
    <w:rsid w:val="00220E3A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86A"/>
    <w:rsid w:val="002858F7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A25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42BF"/>
    <w:rsid w:val="002F580A"/>
    <w:rsid w:val="002F655B"/>
    <w:rsid w:val="002F71C7"/>
    <w:rsid w:val="002F7B00"/>
    <w:rsid w:val="003010FD"/>
    <w:rsid w:val="003016C2"/>
    <w:rsid w:val="0030177F"/>
    <w:rsid w:val="00303990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5C70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1D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6B89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76265"/>
    <w:rsid w:val="003800FF"/>
    <w:rsid w:val="003808F8"/>
    <w:rsid w:val="0038247F"/>
    <w:rsid w:val="003827D6"/>
    <w:rsid w:val="00383270"/>
    <w:rsid w:val="003835D0"/>
    <w:rsid w:val="00384102"/>
    <w:rsid w:val="00384216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33C"/>
    <w:rsid w:val="00394962"/>
    <w:rsid w:val="00395B70"/>
    <w:rsid w:val="003972E9"/>
    <w:rsid w:val="003A1B3A"/>
    <w:rsid w:val="003A1E25"/>
    <w:rsid w:val="003A21C5"/>
    <w:rsid w:val="003A249D"/>
    <w:rsid w:val="003A37BD"/>
    <w:rsid w:val="003A41DC"/>
    <w:rsid w:val="003A43D8"/>
    <w:rsid w:val="003A5365"/>
    <w:rsid w:val="003A6F78"/>
    <w:rsid w:val="003A7328"/>
    <w:rsid w:val="003A7D37"/>
    <w:rsid w:val="003B0E6D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33C0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079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1D9A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6CB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E1B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23BA"/>
    <w:rsid w:val="004C3432"/>
    <w:rsid w:val="004C4D4C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B44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5D4B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83E"/>
    <w:rsid w:val="00587842"/>
    <w:rsid w:val="00587FE2"/>
    <w:rsid w:val="005912E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AF4"/>
    <w:rsid w:val="005F4E5A"/>
    <w:rsid w:val="005F5308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4A28"/>
    <w:rsid w:val="006550A3"/>
    <w:rsid w:val="0065582C"/>
    <w:rsid w:val="0065770D"/>
    <w:rsid w:val="00657D38"/>
    <w:rsid w:val="0066043D"/>
    <w:rsid w:val="00661309"/>
    <w:rsid w:val="00661BC6"/>
    <w:rsid w:val="006621AE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2436"/>
    <w:rsid w:val="006C4163"/>
    <w:rsid w:val="006C4478"/>
    <w:rsid w:val="006C4A8B"/>
    <w:rsid w:val="006C5EDD"/>
    <w:rsid w:val="006C7B0E"/>
    <w:rsid w:val="006D075B"/>
    <w:rsid w:val="006D08E2"/>
    <w:rsid w:val="006D0CDB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28C"/>
    <w:rsid w:val="006F430E"/>
    <w:rsid w:val="006F558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275A8"/>
    <w:rsid w:val="007300BF"/>
    <w:rsid w:val="007309C2"/>
    <w:rsid w:val="00732B4A"/>
    <w:rsid w:val="00733699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0D3"/>
    <w:rsid w:val="00753885"/>
    <w:rsid w:val="007539E2"/>
    <w:rsid w:val="00753A1B"/>
    <w:rsid w:val="00756F03"/>
    <w:rsid w:val="00756F3C"/>
    <w:rsid w:val="00757542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65A"/>
    <w:rsid w:val="00792A2C"/>
    <w:rsid w:val="007931A2"/>
    <w:rsid w:val="00793757"/>
    <w:rsid w:val="0079460F"/>
    <w:rsid w:val="00795C63"/>
    <w:rsid w:val="0079675B"/>
    <w:rsid w:val="00797915"/>
    <w:rsid w:val="007A055A"/>
    <w:rsid w:val="007A27DE"/>
    <w:rsid w:val="007A444A"/>
    <w:rsid w:val="007A482E"/>
    <w:rsid w:val="007A5938"/>
    <w:rsid w:val="007A5EE5"/>
    <w:rsid w:val="007A7462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4B4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0C59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6D23"/>
    <w:rsid w:val="0081705E"/>
    <w:rsid w:val="00817A4D"/>
    <w:rsid w:val="008202C8"/>
    <w:rsid w:val="00820358"/>
    <w:rsid w:val="00820D6C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9CB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C00"/>
    <w:rsid w:val="008B7182"/>
    <w:rsid w:val="008B7FA3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5B4"/>
    <w:rsid w:val="008E5A88"/>
    <w:rsid w:val="008E6A3E"/>
    <w:rsid w:val="008E6E0D"/>
    <w:rsid w:val="008E707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6E03"/>
    <w:rsid w:val="009177E6"/>
    <w:rsid w:val="009201D5"/>
    <w:rsid w:val="00921F82"/>
    <w:rsid w:val="0092250E"/>
    <w:rsid w:val="009225CF"/>
    <w:rsid w:val="00922893"/>
    <w:rsid w:val="0092305F"/>
    <w:rsid w:val="00923837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18BD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0DE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96C61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660"/>
    <w:rsid w:val="009C3734"/>
    <w:rsid w:val="009C384A"/>
    <w:rsid w:val="009C4062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1EEB"/>
    <w:rsid w:val="00A22180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0C90"/>
    <w:rsid w:val="00A34828"/>
    <w:rsid w:val="00A34C01"/>
    <w:rsid w:val="00A34C24"/>
    <w:rsid w:val="00A351D9"/>
    <w:rsid w:val="00A352F9"/>
    <w:rsid w:val="00A361CC"/>
    <w:rsid w:val="00A369FB"/>
    <w:rsid w:val="00A37B2C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612BB"/>
    <w:rsid w:val="00A618D6"/>
    <w:rsid w:val="00A6225D"/>
    <w:rsid w:val="00A62592"/>
    <w:rsid w:val="00A62B14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126D"/>
    <w:rsid w:val="00A733E3"/>
    <w:rsid w:val="00A75F06"/>
    <w:rsid w:val="00A764DA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3B1"/>
    <w:rsid w:val="00AA653F"/>
    <w:rsid w:val="00AA6739"/>
    <w:rsid w:val="00AA6B97"/>
    <w:rsid w:val="00AA6C92"/>
    <w:rsid w:val="00AA7EEF"/>
    <w:rsid w:val="00AA7F39"/>
    <w:rsid w:val="00AB079F"/>
    <w:rsid w:val="00AB0844"/>
    <w:rsid w:val="00AB2168"/>
    <w:rsid w:val="00AB2182"/>
    <w:rsid w:val="00AB2422"/>
    <w:rsid w:val="00AB2589"/>
    <w:rsid w:val="00AB30D4"/>
    <w:rsid w:val="00AB3931"/>
    <w:rsid w:val="00AB3CCB"/>
    <w:rsid w:val="00AB4D35"/>
    <w:rsid w:val="00AB6647"/>
    <w:rsid w:val="00AB7533"/>
    <w:rsid w:val="00AC004D"/>
    <w:rsid w:val="00AC09ED"/>
    <w:rsid w:val="00AC2AA3"/>
    <w:rsid w:val="00AC4CE7"/>
    <w:rsid w:val="00AC5193"/>
    <w:rsid w:val="00AC5A86"/>
    <w:rsid w:val="00AC6951"/>
    <w:rsid w:val="00AC6A5F"/>
    <w:rsid w:val="00AC6F2A"/>
    <w:rsid w:val="00AC73E1"/>
    <w:rsid w:val="00AD0A06"/>
    <w:rsid w:val="00AD0E30"/>
    <w:rsid w:val="00AD1047"/>
    <w:rsid w:val="00AD3264"/>
    <w:rsid w:val="00AD3DCA"/>
    <w:rsid w:val="00AD3F43"/>
    <w:rsid w:val="00AD54D6"/>
    <w:rsid w:val="00AD649E"/>
    <w:rsid w:val="00AD66FF"/>
    <w:rsid w:val="00AD6EAB"/>
    <w:rsid w:val="00AE1486"/>
    <w:rsid w:val="00AE1718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AF7549"/>
    <w:rsid w:val="00AF754C"/>
    <w:rsid w:val="00B00A7E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7AB3"/>
    <w:rsid w:val="00B27C7E"/>
    <w:rsid w:val="00B27CF6"/>
    <w:rsid w:val="00B30DA7"/>
    <w:rsid w:val="00B30F6C"/>
    <w:rsid w:val="00B31188"/>
    <w:rsid w:val="00B3154D"/>
    <w:rsid w:val="00B33C2A"/>
    <w:rsid w:val="00B34D74"/>
    <w:rsid w:val="00B34E1F"/>
    <w:rsid w:val="00B3543D"/>
    <w:rsid w:val="00B35589"/>
    <w:rsid w:val="00B3698A"/>
    <w:rsid w:val="00B406E2"/>
    <w:rsid w:val="00B40F36"/>
    <w:rsid w:val="00B4113B"/>
    <w:rsid w:val="00B411BB"/>
    <w:rsid w:val="00B41593"/>
    <w:rsid w:val="00B4247D"/>
    <w:rsid w:val="00B43E3A"/>
    <w:rsid w:val="00B44230"/>
    <w:rsid w:val="00B447B9"/>
    <w:rsid w:val="00B47543"/>
    <w:rsid w:val="00B50666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7F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33A"/>
    <w:rsid w:val="00BA33D8"/>
    <w:rsid w:val="00BA59F0"/>
    <w:rsid w:val="00BA5AA5"/>
    <w:rsid w:val="00BA61A5"/>
    <w:rsid w:val="00BA715E"/>
    <w:rsid w:val="00BA76A9"/>
    <w:rsid w:val="00BA77BD"/>
    <w:rsid w:val="00BA7AF9"/>
    <w:rsid w:val="00BA7D50"/>
    <w:rsid w:val="00BB04EF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2602"/>
    <w:rsid w:val="00BD32B7"/>
    <w:rsid w:val="00BD651E"/>
    <w:rsid w:val="00BD7291"/>
    <w:rsid w:val="00BE0364"/>
    <w:rsid w:val="00BE13C4"/>
    <w:rsid w:val="00BE1787"/>
    <w:rsid w:val="00BE29AC"/>
    <w:rsid w:val="00BE2BC9"/>
    <w:rsid w:val="00BE2DAC"/>
    <w:rsid w:val="00BE36DF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5E4A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27EDA"/>
    <w:rsid w:val="00C31A74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3B1D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FB0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622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8D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5A4"/>
    <w:rsid w:val="00D03B05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56CF"/>
    <w:rsid w:val="00D26370"/>
    <w:rsid w:val="00D26771"/>
    <w:rsid w:val="00D26B07"/>
    <w:rsid w:val="00D27288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3A3A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8F9"/>
    <w:rsid w:val="00DA2A31"/>
    <w:rsid w:val="00DA2DE6"/>
    <w:rsid w:val="00DA356F"/>
    <w:rsid w:val="00DA3BBC"/>
    <w:rsid w:val="00DA3EE0"/>
    <w:rsid w:val="00DA401E"/>
    <w:rsid w:val="00DA42B4"/>
    <w:rsid w:val="00DA4491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14A7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D87"/>
    <w:rsid w:val="00DF3182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3F22"/>
    <w:rsid w:val="00E04198"/>
    <w:rsid w:val="00E04BEF"/>
    <w:rsid w:val="00E05B9F"/>
    <w:rsid w:val="00E05D09"/>
    <w:rsid w:val="00E05D93"/>
    <w:rsid w:val="00E07B87"/>
    <w:rsid w:val="00E07C56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0AD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37804"/>
    <w:rsid w:val="00E400AF"/>
    <w:rsid w:val="00E40B73"/>
    <w:rsid w:val="00E40EB5"/>
    <w:rsid w:val="00E40F22"/>
    <w:rsid w:val="00E4157A"/>
    <w:rsid w:val="00E4192D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026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731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C7219"/>
    <w:rsid w:val="00ED01D5"/>
    <w:rsid w:val="00ED1520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55ED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D5E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55B4"/>
    <w:rsid w:val="00F263C8"/>
    <w:rsid w:val="00F271D2"/>
    <w:rsid w:val="00F276BF"/>
    <w:rsid w:val="00F30F4C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34CB"/>
    <w:rsid w:val="00F44319"/>
    <w:rsid w:val="00F447F7"/>
    <w:rsid w:val="00F45309"/>
    <w:rsid w:val="00F455D3"/>
    <w:rsid w:val="00F4631B"/>
    <w:rsid w:val="00F46D17"/>
    <w:rsid w:val="00F476BF"/>
    <w:rsid w:val="00F47835"/>
    <w:rsid w:val="00F47F21"/>
    <w:rsid w:val="00F53BFD"/>
    <w:rsid w:val="00F54282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2FD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5BEF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0BF5"/>
    <w:rsid w:val="00FB0BFB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AE5"/>
    <w:rsid w:val="00FD198F"/>
    <w:rsid w:val="00FD1CFF"/>
    <w:rsid w:val="00FD2ADA"/>
    <w:rsid w:val="00FD405A"/>
    <w:rsid w:val="00FD79EF"/>
    <w:rsid w:val="00FE0616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5A20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DD409B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CC1F2-D68F-4F5D-9DBC-36986F88B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2024-05-08T00:25:00Z</cp:lastPrinted>
  <dcterms:created xsi:type="dcterms:W3CDTF">2024-05-08T00:23:00Z</dcterms:created>
  <dcterms:modified xsi:type="dcterms:W3CDTF">2024-05-08T00:59:00Z</dcterms:modified>
</cp:coreProperties>
</file>